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84668" w14:textId="77777777" w:rsidR="00DA5623" w:rsidRPr="00F40304" w:rsidRDefault="00DA5623" w:rsidP="00330B95">
      <w:pPr>
        <w:jc w:val="center"/>
        <w:rPr>
          <w:rFonts w:eastAsia="楷体"/>
          <w:smallCaps/>
          <w:sz w:val="28"/>
          <w:szCs w:val="28"/>
        </w:rPr>
      </w:pPr>
      <w:bookmarkStart w:id="0" w:name="_GoBack"/>
      <w:bookmarkEnd w:id="0"/>
      <w:r w:rsidRPr="00F40304">
        <w:rPr>
          <w:rFonts w:eastAsia="楷体"/>
          <w:smallCaps/>
          <w:sz w:val="28"/>
          <w:szCs w:val="28"/>
        </w:rPr>
        <w:t>Zhi Li</w:t>
      </w:r>
    </w:p>
    <w:p w14:paraId="43E1CAE4" w14:textId="77777777" w:rsidR="00686CB3" w:rsidRPr="00F40304" w:rsidRDefault="00686CB3" w:rsidP="00330B95">
      <w:pPr>
        <w:jc w:val="center"/>
        <w:rPr>
          <w:rFonts w:eastAsia="楷体"/>
          <w:sz w:val="22"/>
        </w:rPr>
      </w:pPr>
    </w:p>
    <w:p w14:paraId="483165C5" w14:textId="77777777" w:rsidR="00686CB3" w:rsidRPr="00F40304" w:rsidRDefault="00DF6B48" w:rsidP="00686CB3">
      <w:pPr>
        <w:jc w:val="center"/>
        <w:rPr>
          <w:rFonts w:eastAsia="楷体"/>
          <w:sz w:val="22"/>
        </w:rPr>
      </w:pPr>
      <w:hyperlink r:id="rId9" w:history="1">
        <w:r w:rsidR="00686CB3" w:rsidRPr="00F40304">
          <w:rPr>
            <w:rStyle w:val="a8"/>
            <w:rFonts w:eastAsia="楷体"/>
            <w:sz w:val="22"/>
          </w:rPr>
          <w:t>geoleepku@gmail.com</w:t>
        </w:r>
      </w:hyperlink>
    </w:p>
    <w:p w14:paraId="2A1A0159" w14:textId="77777777" w:rsidR="00686CB3" w:rsidRPr="00F40304" w:rsidRDefault="00686CB3" w:rsidP="00686CB3">
      <w:pPr>
        <w:jc w:val="center"/>
        <w:rPr>
          <w:rFonts w:eastAsia="楷体"/>
          <w:sz w:val="22"/>
        </w:rPr>
      </w:pPr>
      <w:r w:rsidRPr="00F40304">
        <w:rPr>
          <w:rFonts w:eastAsia="楷体"/>
          <w:sz w:val="22"/>
        </w:rPr>
        <w:t xml:space="preserve">School of Economics and </w:t>
      </w:r>
      <w:proofErr w:type="gramStart"/>
      <w:r w:rsidRPr="00F40304">
        <w:rPr>
          <w:rFonts w:eastAsia="楷体"/>
          <w:sz w:val="22"/>
        </w:rPr>
        <w:t>The</w:t>
      </w:r>
      <w:proofErr w:type="gramEnd"/>
      <w:r w:rsidRPr="00F40304">
        <w:rPr>
          <w:rFonts w:eastAsia="楷体"/>
          <w:sz w:val="22"/>
        </w:rPr>
        <w:t xml:space="preserve"> Wang </w:t>
      </w:r>
      <w:proofErr w:type="spellStart"/>
      <w:r w:rsidRPr="00F40304">
        <w:rPr>
          <w:rFonts w:eastAsia="楷体"/>
          <w:sz w:val="22"/>
        </w:rPr>
        <w:t>Yanan</w:t>
      </w:r>
      <w:proofErr w:type="spellEnd"/>
      <w:r w:rsidRPr="00F40304">
        <w:rPr>
          <w:rFonts w:eastAsia="楷体"/>
          <w:sz w:val="22"/>
        </w:rPr>
        <w:t xml:space="preserve"> Institute for Studies in Economics</w:t>
      </w:r>
    </w:p>
    <w:p w14:paraId="42B27173" w14:textId="77777777" w:rsidR="00686CB3" w:rsidRPr="00F40304" w:rsidRDefault="00686CB3" w:rsidP="00686CB3">
      <w:pPr>
        <w:jc w:val="center"/>
        <w:rPr>
          <w:rFonts w:eastAsia="楷体"/>
          <w:sz w:val="22"/>
        </w:rPr>
      </w:pPr>
      <w:r w:rsidRPr="00F40304">
        <w:rPr>
          <w:rFonts w:eastAsia="楷体"/>
          <w:sz w:val="22"/>
        </w:rPr>
        <w:t>B501, Economics Building, Xiamen University</w:t>
      </w:r>
    </w:p>
    <w:p w14:paraId="52B71282" w14:textId="77777777" w:rsidR="00686CB3" w:rsidRPr="00F40304" w:rsidRDefault="00686CB3" w:rsidP="00686CB3">
      <w:pPr>
        <w:jc w:val="center"/>
        <w:rPr>
          <w:rFonts w:eastAsia="楷体"/>
          <w:sz w:val="22"/>
        </w:rPr>
      </w:pPr>
      <w:r w:rsidRPr="00F40304">
        <w:rPr>
          <w:rFonts w:eastAsia="楷体"/>
          <w:sz w:val="22"/>
        </w:rPr>
        <w:t>Xiamen, Fujian 361005, P. R. China</w:t>
      </w:r>
    </w:p>
    <w:p w14:paraId="544DD4E0" w14:textId="77777777" w:rsidR="00DA5623" w:rsidRPr="00F40304" w:rsidRDefault="00DA5623" w:rsidP="00E84039">
      <w:pPr>
        <w:rPr>
          <w:rFonts w:eastAsia="楷体"/>
          <w:sz w:val="22"/>
        </w:rPr>
      </w:pPr>
    </w:p>
    <w:p w14:paraId="48EC7270" w14:textId="77777777" w:rsidR="00686CB3" w:rsidRPr="00F40304" w:rsidRDefault="00686CB3" w:rsidP="00686CB3">
      <w:pPr>
        <w:pStyle w:val="2"/>
        <w:ind w:right="-720"/>
        <w:rPr>
          <w:rFonts w:eastAsia="楷体"/>
          <w:smallCaps/>
          <w:spacing w:val="20"/>
          <w:sz w:val="22"/>
          <w:szCs w:val="22"/>
          <w:u w:val="single"/>
        </w:rPr>
      </w:pPr>
      <w:r w:rsidRPr="00F40304">
        <w:rPr>
          <w:rFonts w:eastAsia="楷体"/>
          <w:smallCaps/>
          <w:spacing w:val="20"/>
          <w:sz w:val="22"/>
          <w:szCs w:val="22"/>
          <w:u w:val="single"/>
        </w:rPr>
        <w:t>Relevant Positions</w:t>
      </w:r>
    </w:p>
    <w:p w14:paraId="31EEFD18" w14:textId="77777777" w:rsidR="00686CB3" w:rsidRPr="00F40304" w:rsidRDefault="00686CB3" w:rsidP="00E84039">
      <w:pPr>
        <w:rPr>
          <w:rFonts w:eastAsia="楷体"/>
          <w:sz w:val="28"/>
        </w:rPr>
      </w:pPr>
      <w:r w:rsidRPr="00F40304">
        <w:rPr>
          <w:rFonts w:eastAsia="楷体"/>
          <w:sz w:val="24"/>
          <w:szCs w:val="24"/>
        </w:rPr>
        <w:t>September 2015 -</w:t>
      </w:r>
      <w:r w:rsidRPr="00F40304">
        <w:rPr>
          <w:rFonts w:eastAsia="楷体"/>
          <w:sz w:val="24"/>
          <w:szCs w:val="24"/>
        </w:rPr>
        <w:tab/>
      </w:r>
      <w:r w:rsidRPr="00F40304">
        <w:rPr>
          <w:rFonts w:eastAsia="楷体"/>
          <w:sz w:val="24"/>
          <w:szCs w:val="24"/>
        </w:rPr>
        <w:tab/>
      </w:r>
      <w:r w:rsidRPr="00F40304">
        <w:rPr>
          <w:rFonts w:eastAsia="楷体"/>
          <w:sz w:val="24"/>
        </w:rPr>
        <w:t>Assistant Professor at SOE &amp; WISE, Xiamen University</w:t>
      </w:r>
    </w:p>
    <w:p w14:paraId="3870435B" w14:textId="77777777" w:rsidR="00D12B8F" w:rsidRPr="00F40304" w:rsidRDefault="00D12B8F" w:rsidP="00E84039">
      <w:pPr>
        <w:rPr>
          <w:rFonts w:eastAsia="楷体"/>
          <w:sz w:val="22"/>
        </w:rPr>
      </w:pPr>
    </w:p>
    <w:p w14:paraId="45D4D865" w14:textId="77777777" w:rsidR="00D12B8F" w:rsidRPr="00F40304" w:rsidRDefault="00C6423E" w:rsidP="00D12B8F">
      <w:pPr>
        <w:pStyle w:val="2"/>
        <w:ind w:right="-720"/>
        <w:rPr>
          <w:rFonts w:eastAsia="楷体"/>
          <w:smallCaps/>
          <w:spacing w:val="20"/>
          <w:sz w:val="22"/>
          <w:szCs w:val="22"/>
          <w:u w:val="single"/>
        </w:rPr>
      </w:pPr>
      <w:r w:rsidRPr="00F40304">
        <w:rPr>
          <w:rFonts w:eastAsia="楷体"/>
          <w:smallCaps/>
          <w:spacing w:val="20"/>
          <w:sz w:val="22"/>
          <w:szCs w:val="22"/>
          <w:u w:val="single"/>
        </w:rPr>
        <w:t>Education</w:t>
      </w:r>
    </w:p>
    <w:p w14:paraId="117E6878" w14:textId="77777777" w:rsidR="001A424F" w:rsidRPr="00F40304" w:rsidRDefault="00A53952" w:rsidP="00C6423E">
      <w:pPr>
        <w:pStyle w:val="a5"/>
        <w:spacing w:before="80"/>
        <w:ind w:left="2434" w:right="-720" w:hanging="2434"/>
        <w:jc w:val="both"/>
        <w:rPr>
          <w:rFonts w:eastAsia="楷体"/>
          <w:szCs w:val="24"/>
        </w:rPr>
      </w:pPr>
      <w:r w:rsidRPr="00F40304">
        <w:rPr>
          <w:rFonts w:eastAsia="楷体"/>
          <w:szCs w:val="24"/>
        </w:rPr>
        <w:t>University</w:t>
      </w:r>
      <w:r w:rsidR="00513D74" w:rsidRPr="00F40304">
        <w:rPr>
          <w:rFonts w:eastAsia="楷体"/>
          <w:szCs w:val="24"/>
        </w:rPr>
        <w:t xml:space="preserve"> of Washington</w:t>
      </w:r>
      <w:r w:rsidR="005D3AF3" w:rsidRPr="00F40304">
        <w:rPr>
          <w:rFonts w:eastAsia="楷体"/>
          <w:szCs w:val="24"/>
        </w:rPr>
        <w:t>, Seattle</w:t>
      </w:r>
      <w:r w:rsidR="00513D74" w:rsidRPr="00F40304">
        <w:rPr>
          <w:rFonts w:eastAsia="楷体"/>
          <w:szCs w:val="24"/>
        </w:rPr>
        <w:tab/>
        <w:t xml:space="preserve">Ph.D. </w:t>
      </w:r>
      <w:r w:rsidRPr="00F40304">
        <w:rPr>
          <w:rFonts w:eastAsia="楷体"/>
          <w:szCs w:val="24"/>
        </w:rPr>
        <w:t xml:space="preserve">in </w:t>
      </w:r>
      <w:r w:rsidR="00DB30DC" w:rsidRPr="00F40304">
        <w:rPr>
          <w:rFonts w:eastAsia="楷体"/>
          <w:szCs w:val="24"/>
        </w:rPr>
        <w:t>Economics,</w:t>
      </w:r>
      <w:r w:rsidR="004B625C" w:rsidRPr="00F40304">
        <w:rPr>
          <w:rFonts w:eastAsia="楷体"/>
          <w:szCs w:val="24"/>
        </w:rPr>
        <w:t xml:space="preserve"> June 2015</w:t>
      </w:r>
    </w:p>
    <w:p w14:paraId="397A8BE6" w14:textId="77777777" w:rsidR="00DB30DC" w:rsidRPr="00F40304" w:rsidRDefault="00684EFB" w:rsidP="00DD4EEB">
      <w:pPr>
        <w:pStyle w:val="a5"/>
        <w:tabs>
          <w:tab w:val="left" w:pos="720"/>
          <w:tab w:val="left" w:pos="2250"/>
        </w:tabs>
        <w:ind w:left="2250" w:right="-720" w:hanging="2520"/>
        <w:jc w:val="both"/>
        <w:rPr>
          <w:rFonts w:eastAsia="楷体"/>
          <w:i/>
          <w:sz w:val="22"/>
          <w:szCs w:val="24"/>
          <w:u w:val="single"/>
        </w:rPr>
      </w:pPr>
      <w:r w:rsidRPr="000D0BF5">
        <w:rPr>
          <w:rFonts w:eastAsia="楷体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56C21" w:rsidRPr="00F40304">
        <w:rPr>
          <w:rFonts w:eastAsia="楷体"/>
          <w:smallCaps/>
          <w:sz w:val="22"/>
          <w:szCs w:val="22"/>
        </w:rPr>
        <w:t>Dissertation</w:t>
      </w:r>
      <w:r w:rsidR="001A424F" w:rsidRPr="00F40304">
        <w:rPr>
          <w:rFonts w:eastAsia="楷体"/>
          <w:sz w:val="22"/>
          <w:szCs w:val="22"/>
        </w:rPr>
        <w:t>:</w:t>
      </w:r>
      <w:r w:rsidR="001C291D" w:rsidRPr="00F40304">
        <w:rPr>
          <w:rFonts w:eastAsia="楷体"/>
          <w:sz w:val="22"/>
          <w:szCs w:val="22"/>
        </w:rPr>
        <w:tab/>
      </w:r>
      <w:r w:rsidR="00DB30DC" w:rsidRPr="00F40304">
        <w:rPr>
          <w:rFonts w:eastAsia="楷体"/>
          <w:i/>
          <w:sz w:val="22"/>
          <w:szCs w:val="24"/>
          <w:u w:val="single"/>
        </w:rPr>
        <w:t xml:space="preserve">Private Provision of Public Goods: Uniform Price Mechanisms with a Threshold </w:t>
      </w:r>
    </w:p>
    <w:p w14:paraId="2D55DB43" w14:textId="77777777" w:rsidR="001A424F" w:rsidRPr="00F40304" w:rsidRDefault="00DB30DC" w:rsidP="00DD4EEB">
      <w:pPr>
        <w:pStyle w:val="a5"/>
        <w:tabs>
          <w:tab w:val="left" w:pos="720"/>
          <w:tab w:val="left" w:pos="2250"/>
        </w:tabs>
        <w:ind w:left="2250" w:right="-720" w:hanging="2520"/>
        <w:jc w:val="both"/>
        <w:rPr>
          <w:rFonts w:eastAsia="楷体"/>
          <w:sz w:val="22"/>
          <w:szCs w:val="22"/>
          <w:u w:val="single"/>
        </w:rPr>
      </w:pPr>
      <w:r w:rsidRPr="00F40304">
        <w:rPr>
          <w:rFonts w:eastAsia="楷体"/>
          <w:smallCaps/>
          <w:sz w:val="22"/>
          <w:szCs w:val="22"/>
        </w:rPr>
        <w:tab/>
      </w:r>
      <w:r w:rsidRPr="00F40304">
        <w:rPr>
          <w:rFonts w:eastAsia="楷体"/>
          <w:smallCaps/>
          <w:sz w:val="22"/>
          <w:szCs w:val="22"/>
        </w:rPr>
        <w:tab/>
      </w:r>
      <w:proofErr w:type="gramStart"/>
      <w:r w:rsidRPr="00F40304">
        <w:rPr>
          <w:rFonts w:eastAsia="楷体"/>
          <w:i/>
          <w:sz w:val="22"/>
          <w:szCs w:val="24"/>
          <w:u w:val="single"/>
        </w:rPr>
        <w:t>and</w:t>
      </w:r>
      <w:proofErr w:type="gramEnd"/>
      <w:r w:rsidRPr="00F40304">
        <w:rPr>
          <w:rFonts w:eastAsia="楷体"/>
          <w:i/>
          <w:sz w:val="22"/>
          <w:szCs w:val="24"/>
          <w:u w:val="single"/>
        </w:rPr>
        <w:t xml:space="preserve"> Dynamics with a Tipping Point</w:t>
      </w:r>
    </w:p>
    <w:p w14:paraId="51C9519C" w14:textId="46BD5FAF" w:rsidR="00933AAE" w:rsidRPr="00F40304" w:rsidRDefault="00A53952" w:rsidP="00C6423E">
      <w:pPr>
        <w:pStyle w:val="a5"/>
        <w:spacing w:before="80"/>
        <w:ind w:left="2434" w:right="-720" w:hanging="2434"/>
        <w:jc w:val="both"/>
        <w:rPr>
          <w:rFonts w:eastAsia="楷体"/>
          <w:szCs w:val="24"/>
        </w:rPr>
      </w:pPr>
      <w:r w:rsidRPr="00F40304">
        <w:rPr>
          <w:rFonts w:eastAsia="楷体"/>
          <w:szCs w:val="24"/>
        </w:rPr>
        <w:t>University of Rhode Island</w:t>
      </w:r>
      <w:r w:rsidR="00513D74" w:rsidRPr="00F40304">
        <w:rPr>
          <w:rFonts w:eastAsia="楷体"/>
          <w:szCs w:val="24"/>
        </w:rPr>
        <w:tab/>
        <w:t>M.S.</w:t>
      </w:r>
      <w:r w:rsidR="00E706C0">
        <w:rPr>
          <w:rFonts w:eastAsia="楷体"/>
          <w:szCs w:val="24"/>
        </w:rPr>
        <w:t xml:space="preserve"> </w:t>
      </w:r>
      <w:r w:rsidR="00F90DB5" w:rsidRPr="00F40304">
        <w:rPr>
          <w:rFonts w:eastAsia="楷体"/>
          <w:szCs w:val="24"/>
        </w:rPr>
        <w:t xml:space="preserve">(Ph.D. ABD) </w:t>
      </w:r>
      <w:r w:rsidRPr="00F40304">
        <w:rPr>
          <w:rFonts w:eastAsia="楷体"/>
          <w:szCs w:val="24"/>
        </w:rPr>
        <w:t xml:space="preserve">in </w:t>
      </w:r>
      <w:r w:rsidR="00933AAE" w:rsidRPr="00F40304">
        <w:rPr>
          <w:rFonts w:eastAsia="楷体"/>
          <w:szCs w:val="24"/>
        </w:rPr>
        <w:t>Environmental and Natural Resource Economics</w:t>
      </w:r>
      <w:r w:rsidR="007B6A45" w:rsidRPr="00F40304">
        <w:rPr>
          <w:rFonts w:eastAsia="楷体"/>
          <w:szCs w:val="24"/>
        </w:rPr>
        <w:t>,</w:t>
      </w:r>
      <w:r w:rsidR="005D4AD1">
        <w:rPr>
          <w:rFonts w:eastAsia="楷体"/>
          <w:szCs w:val="24"/>
        </w:rPr>
        <w:t xml:space="preserve"> </w:t>
      </w:r>
      <w:r w:rsidR="00A36AF3" w:rsidRPr="00F40304">
        <w:rPr>
          <w:rFonts w:eastAsia="楷体"/>
          <w:szCs w:val="24"/>
        </w:rPr>
        <w:t>2011</w:t>
      </w:r>
    </w:p>
    <w:p w14:paraId="334CB752" w14:textId="77777777" w:rsidR="00A36AF3" w:rsidRPr="00F40304" w:rsidRDefault="00513D74" w:rsidP="00C6423E">
      <w:pPr>
        <w:pStyle w:val="a5"/>
        <w:spacing w:before="80"/>
        <w:ind w:left="2434" w:right="-720" w:hanging="2434"/>
        <w:jc w:val="both"/>
        <w:rPr>
          <w:rFonts w:eastAsia="楷体"/>
          <w:szCs w:val="24"/>
        </w:rPr>
      </w:pPr>
      <w:r w:rsidRPr="00F40304">
        <w:rPr>
          <w:rFonts w:eastAsia="楷体"/>
          <w:szCs w:val="24"/>
        </w:rPr>
        <w:t>Peking University</w:t>
      </w:r>
      <w:r w:rsidR="00DD4EEB" w:rsidRPr="00F40304">
        <w:rPr>
          <w:rFonts w:eastAsia="楷体"/>
          <w:szCs w:val="24"/>
        </w:rPr>
        <w:tab/>
      </w:r>
      <w:r w:rsidRPr="00F40304">
        <w:rPr>
          <w:rFonts w:eastAsia="楷体"/>
          <w:szCs w:val="24"/>
        </w:rPr>
        <w:t xml:space="preserve">M.S. </w:t>
      </w:r>
      <w:r w:rsidR="00A53952" w:rsidRPr="00F40304">
        <w:rPr>
          <w:rFonts w:eastAsia="楷体"/>
          <w:szCs w:val="24"/>
        </w:rPr>
        <w:t>in</w:t>
      </w:r>
      <w:r w:rsidR="00A36AF3" w:rsidRPr="00F40304">
        <w:rPr>
          <w:rFonts w:eastAsia="楷体"/>
          <w:szCs w:val="24"/>
        </w:rPr>
        <w:t xml:space="preserve"> Environmental Planning and Management</w:t>
      </w:r>
      <w:r w:rsidR="007B6A45" w:rsidRPr="00F40304">
        <w:rPr>
          <w:rFonts w:eastAsia="楷体"/>
          <w:szCs w:val="24"/>
        </w:rPr>
        <w:t>,</w:t>
      </w:r>
      <w:r w:rsidR="00A36AF3" w:rsidRPr="00F40304">
        <w:rPr>
          <w:rFonts w:eastAsia="楷体"/>
          <w:szCs w:val="24"/>
        </w:rPr>
        <w:t xml:space="preserve"> 2008</w:t>
      </w:r>
    </w:p>
    <w:p w14:paraId="2121A2FA" w14:textId="77777777" w:rsidR="00A36AF3" w:rsidRPr="00F40304" w:rsidRDefault="00DA5623" w:rsidP="00D12B8F">
      <w:pPr>
        <w:pStyle w:val="a5"/>
        <w:ind w:left="0" w:right="-720" w:firstLine="0"/>
        <w:jc w:val="both"/>
        <w:rPr>
          <w:rFonts w:eastAsia="楷体"/>
          <w:sz w:val="20"/>
          <w:szCs w:val="22"/>
          <w:u w:val="single"/>
        </w:rPr>
      </w:pPr>
      <w:r w:rsidRPr="00F40304">
        <w:rPr>
          <w:rFonts w:eastAsia="楷体"/>
          <w:sz w:val="20"/>
          <w:szCs w:val="22"/>
        </w:rPr>
        <w:tab/>
      </w:r>
      <w:r w:rsidR="00A36AF3" w:rsidRPr="00F40304">
        <w:rPr>
          <w:rFonts w:eastAsia="楷体"/>
          <w:smallCaps/>
          <w:sz w:val="22"/>
          <w:szCs w:val="22"/>
        </w:rPr>
        <w:t>Thesis</w:t>
      </w:r>
      <w:r w:rsidR="006D725D" w:rsidRPr="000D0BF5">
        <w:rPr>
          <w:rFonts w:eastAsia="楷体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D7382" w:rsidRPr="000D0BF5">
        <w:rPr>
          <w:rFonts w:eastAsia="楷体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382" w:rsidRPr="000D0BF5">
        <w:rPr>
          <w:rFonts w:eastAsia="楷体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36AF3" w:rsidRPr="00F40304">
        <w:rPr>
          <w:rFonts w:eastAsia="楷体"/>
          <w:i/>
          <w:sz w:val="22"/>
          <w:szCs w:val="24"/>
          <w:u w:val="single"/>
        </w:rPr>
        <w:t>Study on Preference Uncertainty in Contingent Valuation</w:t>
      </w:r>
    </w:p>
    <w:p w14:paraId="227610A9" w14:textId="2465E2F5" w:rsidR="00D12B8F" w:rsidRPr="00F40304" w:rsidRDefault="00A53952" w:rsidP="00C6423E">
      <w:pPr>
        <w:pStyle w:val="a5"/>
        <w:spacing w:before="80"/>
        <w:ind w:left="2434" w:right="-720" w:hanging="2434"/>
        <w:jc w:val="both"/>
        <w:rPr>
          <w:rFonts w:eastAsia="楷体"/>
          <w:szCs w:val="24"/>
        </w:rPr>
      </w:pPr>
      <w:r w:rsidRPr="00F40304">
        <w:rPr>
          <w:rFonts w:eastAsia="楷体"/>
          <w:szCs w:val="24"/>
        </w:rPr>
        <w:t>Peking University</w:t>
      </w:r>
      <w:r w:rsidR="00DD4EEB" w:rsidRPr="00F40304">
        <w:rPr>
          <w:rFonts w:eastAsia="楷体"/>
          <w:szCs w:val="24"/>
        </w:rPr>
        <w:tab/>
      </w:r>
      <w:r w:rsidR="00513D74" w:rsidRPr="00F40304">
        <w:rPr>
          <w:rFonts w:eastAsia="楷体"/>
          <w:szCs w:val="24"/>
        </w:rPr>
        <w:t>B.S.</w:t>
      </w:r>
      <w:r w:rsidRPr="00F40304">
        <w:rPr>
          <w:rFonts w:eastAsia="楷体"/>
          <w:szCs w:val="24"/>
        </w:rPr>
        <w:t xml:space="preserve"> in</w:t>
      </w:r>
      <w:r w:rsidR="00E706C0">
        <w:rPr>
          <w:rFonts w:eastAsia="楷体"/>
          <w:szCs w:val="24"/>
        </w:rPr>
        <w:t xml:space="preserve"> </w:t>
      </w:r>
      <w:r w:rsidR="00A36AF3" w:rsidRPr="00F40304">
        <w:rPr>
          <w:rFonts w:eastAsia="楷体"/>
          <w:szCs w:val="24"/>
        </w:rPr>
        <w:t>Atmospheric Sciences</w:t>
      </w:r>
      <w:r w:rsidR="00D12B8F" w:rsidRPr="00F40304">
        <w:rPr>
          <w:rFonts w:eastAsia="楷体"/>
          <w:szCs w:val="24"/>
        </w:rPr>
        <w:t xml:space="preserve">, </w:t>
      </w:r>
      <w:r w:rsidR="00A36AF3" w:rsidRPr="00F40304">
        <w:rPr>
          <w:rFonts w:eastAsia="楷体"/>
          <w:szCs w:val="24"/>
        </w:rPr>
        <w:t>2004</w:t>
      </w:r>
      <w:r w:rsidR="00D12B8F" w:rsidRPr="00F40304">
        <w:rPr>
          <w:rFonts w:eastAsia="楷体"/>
          <w:szCs w:val="24"/>
        </w:rPr>
        <w:t>.</w:t>
      </w:r>
    </w:p>
    <w:p w14:paraId="2669F3F2" w14:textId="77777777" w:rsidR="007A7799" w:rsidRPr="00F40304" w:rsidRDefault="007A7799" w:rsidP="00D12B8F">
      <w:pPr>
        <w:pStyle w:val="a5"/>
        <w:ind w:left="0" w:right="-720" w:firstLine="0"/>
        <w:jc w:val="both"/>
        <w:rPr>
          <w:rFonts w:eastAsia="楷体"/>
          <w:sz w:val="22"/>
          <w:szCs w:val="22"/>
        </w:rPr>
      </w:pPr>
    </w:p>
    <w:p w14:paraId="49C04881" w14:textId="77777777" w:rsidR="00C6423E" w:rsidRPr="00F40304" w:rsidRDefault="00C6423E" w:rsidP="00C6423E">
      <w:pPr>
        <w:pStyle w:val="2"/>
        <w:ind w:right="-720"/>
        <w:rPr>
          <w:rFonts w:eastAsia="楷体"/>
          <w:smallCaps/>
          <w:spacing w:val="20"/>
          <w:sz w:val="22"/>
          <w:szCs w:val="22"/>
          <w:u w:val="single"/>
        </w:rPr>
      </w:pPr>
      <w:r w:rsidRPr="00F40304">
        <w:rPr>
          <w:rFonts w:eastAsia="楷体"/>
          <w:smallCaps/>
          <w:spacing w:val="20"/>
          <w:sz w:val="22"/>
          <w:szCs w:val="22"/>
          <w:u w:val="single"/>
        </w:rPr>
        <w:t>Fields</w:t>
      </w:r>
    </w:p>
    <w:p w14:paraId="70AA628A" w14:textId="77777777" w:rsidR="00D12B8F" w:rsidRPr="00F40304" w:rsidRDefault="004B625C" w:rsidP="00D12B8F">
      <w:pPr>
        <w:pStyle w:val="a6"/>
        <w:widowControl/>
        <w:ind w:right="-720"/>
        <w:rPr>
          <w:rFonts w:eastAsia="楷体"/>
          <w:snapToGrid/>
          <w:sz w:val="22"/>
          <w:szCs w:val="22"/>
        </w:rPr>
      </w:pPr>
      <w:r w:rsidRPr="00F40304">
        <w:rPr>
          <w:rFonts w:eastAsia="楷体"/>
          <w:snapToGrid/>
          <w:sz w:val="22"/>
          <w:szCs w:val="22"/>
        </w:rPr>
        <w:t>Game Theory</w:t>
      </w:r>
      <w:r w:rsidR="00B640EA" w:rsidRPr="00F40304">
        <w:rPr>
          <w:rFonts w:eastAsia="楷体"/>
          <w:snapToGrid/>
          <w:sz w:val="22"/>
          <w:szCs w:val="22"/>
        </w:rPr>
        <w:t>, Experimental Economics</w:t>
      </w:r>
      <w:r w:rsidRPr="00F40304">
        <w:rPr>
          <w:rFonts w:eastAsia="楷体"/>
          <w:snapToGrid/>
          <w:sz w:val="22"/>
          <w:szCs w:val="22"/>
        </w:rPr>
        <w:t>, Resource and Environmental Economics</w:t>
      </w:r>
    </w:p>
    <w:p w14:paraId="539334A1" w14:textId="77777777" w:rsidR="007A7799" w:rsidRDefault="007A7799" w:rsidP="007C1B7B">
      <w:pPr>
        <w:widowControl w:val="0"/>
        <w:spacing w:line="300" w:lineRule="exact"/>
        <w:jc w:val="both"/>
        <w:rPr>
          <w:rFonts w:eastAsia="楷体"/>
        </w:rPr>
      </w:pPr>
    </w:p>
    <w:p w14:paraId="5156DEED" w14:textId="77777777" w:rsidR="001C2FBA" w:rsidRPr="00F40304" w:rsidRDefault="001C2FBA" w:rsidP="001C2FBA">
      <w:pPr>
        <w:pStyle w:val="2"/>
        <w:ind w:right="-720"/>
        <w:rPr>
          <w:rFonts w:eastAsia="楷体"/>
          <w:smallCaps/>
          <w:spacing w:val="20"/>
          <w:sz w:val="22"/>
          <w:szCs w:val="22"/>
          <w:u w:val="single"/>
        </w:rPr>
      </w:pPr>
      <w:r>
        <w:rPr>
          <w:rFonts w:eastAsia="楷体"/>
          <w:smallCaps/>
          <w:spacing w:val="20"/>
          <w:sz w:val="22"/>
          <w:szCs w:val="22"/>
          <w:u w:val="single"/>
        </w:rPr>
        <w:t>Awards</w:t>
      </w:r>
    </w:p>
    <w:p w14:paraId="0CB30D28" w14:textId="77777777" w:rsidR="00D8389C" w:rsidRDefault="00DF6B48" w:rsidP="001C2FBA">
      <w:pPr>
        <w:widowControl w:val="0"/>
        <w:spacing w:line="300" w:lineRule="exact"/>
        <w:jc w:val="both"/>
        <w:rPr>
          <w:rFonts w:eastAsia="楷体"/>
          <w:sz w:val="22"/>
          <w:szCs w:val="22"/>
        </w:rPr>
      </w:pPr>
      <w:hyperlink r:id="rId10" w:history="1">
        <w:r w:rsidR="001C2FBA" w:rsidRPr="00D8389C">
          <w:rPr>
            <w:rStyle w:val="a8"/>
            <w:rFonts w:eastAsia="楷体"/>
            <w:b/>
            <w:i/>
            <w:sz w:val="22"/>
            <w:szCs w:val="22"/>
          </w:rPr>
          <w:t>Best Poster Award</w:t>
        </w:r>
        <w:r w:rsidR="00D8389C" w:rsidRPr="00D8389C">
          <w:rPr>
            <w:rStyle w:val="a8"/>
            <w:rFonts w:eastAsia="楷体"/>
            <w:b/>
            <w:i/>
            <w:sz w:val="22"/>
            <w:szCs w:val="22"/>
          </w:rPr>
          <w:t xml:space="preserve"> of the Year</w:t>
        </w:r>
      </w:hyperlink>
      <w:r w:rsidR="001C2FBA">
        <w:rPr>
          <w:rFonts w:eastAsia="楷体"/>
          <w:sz w:val="22"/>
          <w:szCs w:val="22"/>
        </w:rPr>
        <w:t xml:space="preserve">, </w:t>
      </w:r>
      <w:r w:rsidR="00D8389C" w:rsidRPr="00D8389C">
        <w:rPr>
          <w:rFonts w:eastAsia="楷体"/>
          <w:sz w:val="22"/>
          <w:szCs w:val="22"/>
        </w:rPr>
        <w:t xml:space="preserve">voucher of the value of </w:t>
      </w:r>
      <w:r w:rsidR="00D8389C" w:rsidRPr="00D8389C">
        <w:rPr>
          <w:rFonts w:eastAsia="楷体"/>
          <w:b/>
          <w:sz w:val="22"/>
          <w:szCs w:val="22"/>
        </w:rPr>
        <w:t>€1,000</w:t>
      </w:r>
      <w:r w:rsidR="00D8389C" w:rsidRPr="00D8389C">
        <w:rPr>
          <w:rFonts w:eastAsia="楷体"/>
          <w:sz w:val="22"/>
          <w:szCs w:val="22"/>
        </w:rPr>
        <w:t xml:space="preserve"> made available by Springer</w:t>
      </w:r>
      <w:r w:rsidR="00D8389C">
        <w:rPr>
          <w:rFonts w:eastAsia="楷体"/>
          <w:sz w:val="22"/>
          <w:szCs w:val="22"/>
        </w:rPr>
        <w:t xml:space="preserve">, </w:t>
      </w:r>
      <w:r w:rsidR="00E52783">
        <w:rPr>
          <w:rFonts w:eastAsia="楷体"/>
          <w:sz w:val="22"/>
          <w:szCs w:val="22"/>
        </w:rPr>
        <w:t xml:space="preserve">at </w:t>
      </w:r>
      <w:r w:rsidR="00E52783" w:rsidRPr="00BC562D">
        <w:rPr>
          <w:rFonts w:eastAsia="楷体"/>
          <w:sz w:val="22"/>
          <w:szCs w:val="22"/>
        </w:rPr>
        <w:t>the Annual Conference of the European Association of</w:t>
      </w:r>
      <w:r w:rsidR="00E52783">
        <w:rPr>
          <w:rFonts w:eastAsia="楷体"/>
          <w:sz w:val="22"/>
          <w:szCs w:val="22"/>
        </w:rPr>
        <w:t xml:space="preserve"> </w:t>
      </w:r>
      <w:r w:rsidR="00E52783" w:rsidRPr="00BC562D">
        <w:rPr>
          <w:rFonts w:eastAsia="楷体"/>
          <w:sz w:val="22"/>
          <w:szCs w:val="22"/>
        </w:rPr>
        <w:t>Enviro</w:t>
      </w:r>
      <w:r w:rsidR="00E52783">
        <w:rPr>
          <w:rFonts w:eastAsia="楷体"/>
          <w:sz w:val="22"/>
          <w:szCs w:val="22"/>
        </w:rPr>
        <w:t>nmental and Resource Economists (EAERE) in Zürich, June 22-25</w:t>
      </w:r>
      <w:r w:rsidR="00E52783" w:rsidRPr="00BC562D">
        <w:rPr>
          <w:rFonts w:eastAsia="楷体"/>
          <w:sz w:val="22"/>
          <w:szCs w:val="22"/>
        </w:rPr>
        <w:t>,</w:t>
      </w:r>
      <w:r w:rsidR="00E52783">
        <w:rPr>
          <w:rFonts w:eastAsia="楷体"/>
          <w:sz w:val="22"/>
          <w:szCs w:val="22"/>
        </w:rPr>
        <w:t xml:space="preserve"> </w:t>
      </w:r>
      <w:r w:rsidR="00E52783" w:rsidRPr="00BC562D">
        <w:rPr>
          <w:rFonts w:eastAsia="楷体"/>
          <w:sz w:val="22"/>
          <w:szCs w:val="22"/>
        </w:rPr>
        <w:t>2016</w:t>
      </w:r>
      <w:r w:rsidR="00F932E6">
        <w:rPr>
          <w:rFonts w:eastAsia="楷体"/>
          <w:sz w:val="22"/>
          <w:szCs w:val="22"/>
        </w:rPr>
        <w:t xml:space="preserve"> </w:t>
      </w:r>
    </w:p>
    <w:p w14:paraId="4C0C6FF4" w14:textId="77777777" w:rsidR="00D8389C" w:rsidRDefault="00D8389C" w:rsidP="00D8389C">
      <w:pPr>
        <w:widowControl w:val="0"/>
        <w:spacing w:line="300" w:lineRule="exact"/>
        <w:rPr>
          <w:rFonts w:eastAsia="楷体"/>
          <w:sz w:val="22"/>
          <w:szCs w:val="22"/>
        </w:rPr>
      </w:pPr>
      <w:r w:rsidRPr="00D8389C">
        <w:rPr>
          <w:rFonts w:eastAsia="楷体"/>
          <w:b/>
          <w:sz w:val="22"/>
          <w:szCs w:val="22"/>
        </w:rPr>
        <w:t>Zhi Li, Xiamen University,</w:t>
      </w:r>
      <w:r w:rsidRPr="00D8389C">
        <w:rPr>
          <w:rFonts w:eastAsia="楷体"/>
          <w:sz w:val="22"/>
          <w:szCs w:val="22"/>
        </w:rPr>
        <w:t xml:space="preserve"> "Assurance Contracts in Threshold Public Good Provision with Incomplete Information"</w:t>
      </w:r>
      <w:r>
        <w:rPr>
          <w:rFonts w:eastAsia="楷体"/>
          <w:sz w:val="22"/>
          <w:szCs w:val="22"/>
        </w:rPr>
        <w:t xml:space="preserve">, </w:t>
      </w:r>
      <w:r w:rsidRPr="00D8389C">
        <w:rPr>
          <w:rFonts w:eastAsia="楷体"/>
          <w:sz w:val="22"/>
          <w:szCs w:val="22"/>
        </w:rPr>
        <w:t xml:space="preserve">Co-authors: </w:t>
      </w:r>
      <w:proofErr w:type="spellStart"/>
      <w:r w:rsidRPr="00D8389C">
        <w:rPr>
          <w:rFonts w:eastAsia="楷体"/>
          <w:sz w:val="22"/>
          <w:szCs w:val="22"/>
        </w:rPr>
        <w:t>Yonghong</w:t>
      </w:r>
      <w:proofErr w:type="spellEnd"/>
      <w:r w:rsidRPr="00D8389C">
        <w:rPr>
          <w:rFonts w:eastAsia="楷体"/>
          <w:sz w:val="22"/>
          <w:szCs w:val="22"/>
        </w:rPr>
        <w:t xml:space="preserve"> </w:t>
      </w:r>
      <w:proofErr w:type="gramStart"/>
      <w:r w:rsidRPr="00D8389C">
        <w:rPr>
          <w:rFonts w:eastAsia="楷体"/>
          <w:sz w:val="22"/>
          <w:szCs w:val="22"/>
        </w:rPr>
        <w:t>An</w:t>
      </w:r>
      <w:proofErr w:type="gramEnd"/>
      <w:r w:rsidRPr="00D8389C">
        <w:rPr>
          <w:rFonts w:eastAsia="楷体"/>
          <w:sz w:val="22"/>
          <w:szCs w:val="22"/>
        </w:rPr>
        <w:t xml:space="preserve">, Texas A&amp;M University, and </w:t>
      </w:r>
      <w:proofErr w:type="spellStart"/>
      <w:r w:rsidRPr="00D8389C">
        <w:rPr>
          <w:rFonts w:eastAsia="楷体"/>
          <w:sz w:val="22"/>
          <w:szCs w:val="22"/>
        </w:rPr>
        <w:t>Pengfei</w:t>
      </w:r>
      <w:proofErr w:type="spellEnd"/>
      <w:r w:rsidRPr="00D8389C">
        <w:rPr>
          <w:rFonts w:eastAsia="楷体"/>
          <w:sz w:val="22"/>
          <w:szCs w:val="22"/>
        </w:rPr>
        <w:t xml:space="preserve"> Liu, University of Connecticut</w:t>
      </w:r>
    </w:p>
    <w:p w14:paraId="142FB4DE" w14:textId="77777777" w:rsidR="001C2FBA" w:rsidRPr="00F40304" w:rsidRDefault="001C2FBA" w:rsidP="007C1B7B">
      <w:pPr>
        <w:widowControl w:val="0"/>
        <w:spacing w:line="300" w:lineRule="exact"/>
        <w:jc w:val="both"/>
        <w:rPr>
          <w:rFonts w:eastAsia="楷体"/>
        </w:rPr>
      </w:pPr>
    </w:p>
    <w:p w14:paraId="053A583B" w14:textId="77777777" w:rsidR="00C6423E" w:rsidRPr="00F40304" w:rsidRDefault="00C6423E" w:rsidP="00C6423E">
      <w:pPr>
        <w:pStyle w:val="2"/>
        <w:ind w:right="-720"/>
        <w:rPr>
          <w:rFonts w:eastAsia="楷体"/>
          <w:smallCaps/>
          <w:spacing w:val="20"/>
          <w:sz w:val="22"/>
          <w:szCs w:val="22"/>
          <w:u w:val="single"/>
        </w:rPr>
      </w:pPr>
      <w:r w:rsidRPr="00F40304">
        <w:rPr>
          <w:rFonts w:eastAsia="楷体"/>
          <w:smallCaps/>
          <w:spacing w:val="20"/>
          <w:sz w:val="22"/>
          <w:szCs w:val="22"/>
          <w:u w:val="single"/>
        </w:rPr>
        <w:t>Publications</w:t>
      </w:r>
    </w:p>
    <w:p w14:paraId="2A579006" w14:textId="7C7ECC50" w:rsidR="00F40304" w:rsidRPr="00F40304" w:rsidRDefault="005D4AD1" w:rsidP="00F40304">
      <w:pPr>
        <w:rPr>
          <w:rFonts w:eastAsia="楷体"/>
          <w:sz w:val="22"/>
          <w:szCs w:val="22"/>
          <w:lang w:eastAsia="zh-CN"/>
        </w:rPr>
      </w:pPr>
      <w:r>
        <w:rPr>
          <w:rFonts w:eastAsia="楷体" w:hint="eastAsia"/>
          <w:sz w:val="22"/>
          <w:szCs w:val="22"/>
          <w:lang w:eastAsia="zh-CN"/>
        </w:rPr>
        <w:t>L</w:t>
      </w:r>
      <w:r>
        <w:rPr>
          <w:rFonts w:eastAsia="楷体"/>
          <w:sz w:val="22"/>
          <w:szCs w:val="22"/>
          <w:lang w:eastAsia="zh-CN"/>
        </w:rPr>
        <w:t>i, G.</w:t>
      </w:r>
      <w:r w:rsidR="00F40304" w:rsidRPr="00F40304">
        <w:rPr>
          <w:rFonts w:eastAsia="楷体"/>
          <w:sz w:val="22"/>
          <w:szCs w:val="22"/>
          <w:lang w:eastAsia="zh-CN"/>
        </w:rPr>
        <w:t xml:space="preserve">, </w:t>
      </w:r>
      <w:r>
        <w:rPr>
          <w:rFonts w:eastAsia="楷体" w:hint="eastAsia"/>
          <w:sz w:val="22"/>
          <w:szCs w:val="22"/>
          <w:lang w:eastAsia="zh-CN"/>
        </w:rPr>
        <w:t>Z</w:t>
      </w:r>
      <w:r>
        <w:rPr>
          <w:rFonts w:eastAsia="楷体"/>
          <w:sz w:val="22"/>
          <w:szCs w:val="22"/>
          <w:lang w:eastAsia="zh-CN"/>
        </w:rPr>
        <w:t>hao, Y.</w:t>
      </w:r>
      <w:r w:rsidR="00F40304" w:rsidRPr="00F40304">
        <w:rPr>
          <w:rFonts w:eastAsia="楷体"/>
          <w:sz w:val="22"/>
          <w:szCs w:val="22"/>
          <w:lang w:eastAsia="zh-CN"/>
        </w:rPr>
        <w:t xml:space="preserve">, </w:t>
      </w:r>
      <w:r>
        <w:rPr>
          <w:rFonts w:eastAsia="楷体" w:hint="eastAsia"/>
          <w:sz w:val="22"/>
          <w:szCs w:val="22"/>
          <w:lang w:eastAsia="zh-CN"/>
        </w:rPr>
        <w:t>D</w:t>
      </w:r>
      <w:r>
        <w:rPr>
          <w:rFonts w:eastAsia="楷体"/>
          <w:sz w:val="22"/>
          <w:szCs w:val="22"/>
          <w:lang w:eastAsia="zh-CN"/>
        </w:rPr>
        <w:t>eng, G.</w:t>
      </w:r>
      <w:r w:rsidR="00F40304" w:rsidRPr="00F40304">
        <w:rPr>
          <w:rFonts w:eastAsia="楷体"/>
          <w:sz w:val="22"/>
          <w:szCs w:val="22"/>
          <w:lang w:eastAsia="zh-CN"/>
        </w:rPr>
        <w:t xml:space="preserve">, </w:t>
      </w:r>
      <w:r>
        <w:rPr>
          <w:rFonts w:eastAsia="楷体" w:hint="eastAsia"/>
          <w:b/>
          <w:sz w:val="22"/>
          <w:szCs w:val="22"/>
          <w:lang w:eastAsia="zh-CN"/>
        </w:rPr>
        <w:t>L</w:t>
      </w:r>
      <w:r>
        <w:rPr>
          <w:rFonts w:eastAsia="楷体"/>
          <w:b/>
          <w:sz w:val="22"/>
          <w:szCs w:val="22"/>
          <w:lang w:eastAsia="zh-CN"/>
        </w:rPr>
        <w:t>i, Z.</w:t>
      </w:r>
      <w:r w:rsidR="00F40304" w:rsidRPr="00F40304">
        <w:rPr>
          <w:rFonts w:eastAsia="楷体"/>
          <w:sz w:val="22"/>
          <w:szCs w:val="22"/>
          <w:lang w:eastAsia="zh-CN"/>
        </w:rPr>
        <w:t xml:space="preserve"> (2018). </w:t>
      </w:r>
      <w:proofErr w:type="gramStart"/>
      <w:r>
        <w:rPr>
          <w:rFonts w:eastAsia="楷体"/>
          <w:sz w:val="22"/>
          <w:szCs w:val="22"/>
          <w:lang w:eastAsia="zh-CN"/>
        </w:rPr>
        <w:t xml:space="preserve">The Households’ Willingness to Pay for </w:t>
      </w:r>
      <w:proofErr w:type="spellStart"/>
      <w:r>
        <w:rPr>
          <w:rFonts w:eastAsia="楷体"/>
          <w:sz w:val="22"/>
          <w:szCs w:val="22"/>
          <w:lang w:eastAsia="zh-CN"/>
        </w:rPr>
        <w:t>Hanjiang</w:t>
      </w:r>
      <w:proofErr w:type="spellEnd"/>
      <w:r>
        <w:rPr>
          <w:rFonts w:eastAsia="楷体"/>
          <w:sz w:val="22"/>
          <w:szCs w:val="22"/>
          <w:lang w:eastAsia="zh-CN"/>
        </w:rPr>
        <w:t>-to-</w:t>
      </w:r>
      <w:proofErr w:type="spellStart"/>
      <w:r>
        <w:rPr>
          <w:rFonts w:eastAsia="楷体"/>
          <w:sz w:val="22"/>
          <w:szCs w:val="22"/>
          <w:lang w:eastAsia="zh-CN"/>
        </w:rPr>
        <w:t>Weihe</w:t>
      </w:r>
      <w:proofErr w:type="spellEnd"/>
      <w:r>
        <w:rPr>
          <w:rFonts w:eastAsia="楷体"/>
          <w:sz w:val="22"/>
          <w:szCs w:val="22"/>
          <w:lang w:eastAsia="zh-CN"/>
        </w:rPr>
        <w:t xml:space="preserve"> River Valley Water Diversion Project</w:t>
      </w:r>
      <w:r w:rsidR="00F40304" w:rsidRPr="00F40304">
        <w:rPr>
          <w:rFonts w:eastAsia="楷体"/>
          <w:sz w:val="22"/>
          <w:szCs w:val="22"/>
          <w:lang w:eastAsia="zh-CN"/>
        </w:rPr>
        <w:t>.</w:t>
      </w:r>
      <w:proofErr w:type="gramEnd"/>
      <w:r w:rsidR="00F40304" w:rsidRPr="00F40304">
        <w:rPr>
          <w:rFonts w:eastAsia="楷体"/>
          <w:sz w:val="22"/>
          <w:szCs w:val="22"/>
          <w:lang w:eastAsia="zh-CN"/>
        </w:rPr>
        <w:t xml:space="preserve"> </w:t>
      </w:r>
      <w:r>
        <w:rPr>
          <w:rFonts w:eastAsia="楷体" w:hint="eastAsia"/>
          <w:b/>
          <w:i/>
          <w:iCs/>
          <w:sz w:val="22"/>
          <w:szCs w:val="22"/>
          <w:lang w:eastAsia="zh-CN"/>
        </w:rPr>
        <w:t>J</w:t>
      </w:r>
      <w:r>
        <w:rPr>
          <w:rFonts w:eastAsia="楷体"/>
          <w:b/>
          <w:i/>
          <w:iCs/>
          <w:sz w:val="22"/>
          <w:szCs w:val="22"/>
          <w:lang w:eastAsia="zh-CN"/>
        </w:rPr>
        <w:t xml:space="preserve">ournal of Xi’an </w:t>
      </w:r>
      <w:proofErr w:type="spellStart"/>
      <w:r>
        <w:rPr>
          <w:rFonts w:eastAsia="楷体"/>
          <w:b/>
          <w:i/>
          <w:iCs/>
          <w:sz w:val="22"/>
          <w:szCs w:val="22"/>
          <w:lang w:eastAsia="zh-CN"/>
        </w:rPr>
        <w:t>Jiaotong</w:t>
      </w:r>
      <w:proofErr w:type="spellEnd"/>
      <w:r>
        <w:rPr>
          <w:rFonts w:eastAsia="楷体"/>
          <w:b/>
          <w:i/>
          <w:iCs/>
          <w:sz w:val="22"/>
          <w:szCs w:val="22"/>
          <w:lang w:eastAsia="zh-CN"/>
        </w:rPr>
        <w:t xml:space="preserve"> University </w:t>
      </w:r>
      <w:r w:rsidR="00F40304" w:rsidRPr="00F40304">
        <w:rPr>
          <w:rFonts w:eastAsia="楷体"/>
          <w:b/>
          <w:i/>
          <w:iCs/>
          <w:sz w:val="22"/>
          <w:szCs w:val="22"/>
          <w:lang w:eastAsia="zh-CN"/>
        </w:rPr>
        <w:t>(</w:t>
      </w:r>
      <w:r>
        <w:rPr>
          <w:rFonts w:eastAsia="楷体"/>
          <w:b/>
          <w:i/>
          <w:iCs/>
          <w:sz w:val="22"/>
          <w:szCs w:val="22"/>
          <w:lang w:eastAsia="zh-CN"/>
        </w:rPr>
        <w:t>Social Sciences</w:t>
      </w:r>
      <w:r w:rsidR="00F40304" w:rsidRPr="00F40304">
        <w:rPr>
          <w:rFonts w:eastAsia="楷体"/>
          <w:b/>
          <w:i/>
          <w:iCs/>
          <w:sz w:val="22"/>
          <w:szCs w:val="22"/>
          <w:lang w:eastAsia="zh-CN"/>
        </w:rPr>
        <w:t>)</w:t>
      </w:r>
      <w:r>
        <w:rPr>
          <w:rFonts w:eastAsia="楷体"/>
          <w:b/>
          <w:iCs/>
          <w:sz w:val="22"/>
          <w:szCs w:val="22"/>
          <w:lang w:eastAsia="zh-CN"/>
        </w:rPr>
        <w:t xml:space="preserve">, </w:t>
      </w:r>
      <w:r w:rsidRPr="005D4AD1">
        <w:rPr>
          <w:rFonts w:eastAsia="楷体"/>
          <w:iCs/>
          <w:sz w:val="22"/>
          <w:szCs w:val="22"/>
          <w:lang w:eastAsia="zh-CN"/>
        </w:rPr>
        <w:t>38</w:t>
      </w:r>
      <w:r>
        <w:rPr>
          <w:rFonts w:eastAsia="楷体"/>
          <w:b/>
          <w:iCs/>
          <w:sz w:val="22"/>
          <w:szCs w:val="22"/>
          <w:lang w:eastAsia="zh-CN"/>
        </w:rPr>
        <w:t xml:space="preserve"> </w:t>
      </w:r>
      <w:r w:rsidR="00F40304" w:rsidRPr="00F40304">
        <w:rPr>
          <w:rFonts w:eastAsia="楷体"/>
          <w:sz w:val="22"/>
          <w:szCs w:val="22"/>
          <w:lang w:eastAsia="zh-CN"/>
        </w:rPr>
        <w:t>(2).</w:t>
      </w:r>
      <w:r w:rsidR="00F40304">
        <w:rPr>
          <w:rFonts w:eastAsia="楷体"/>
          <w:sz w:val="22"/>
          <w:szCs w:val="22"/>
          <w:lang w:eastAsia="zh-CN"/>
        </w:rPr>
        <w:t xml:space="preserve"> </w:t>
      </w:r>
      <w:r>
        <w:rPr>
          <w:rFonts w:eastAsia="楷体"/>
          <w:sz w:val="22"/>
          <w:szCs w:val="22"/>
          <w:lang w:eastAsia="zh-CN"/>
        </w:rPr>
        <w:t>(In Chinese)</w:t>
      </w:r>
    </w:p>
    <w:p w14:paraId="7C3CFFAE" w14:textId="77777777" w:rsidR="00CF6CFF" w:rsidRPr="00F40304" w:rsidRDefault="00CF6CFF" w:rsidP="00CF6CFF">
      <w:pPr>
        <w:widowControl w:val="0"/>
        <w:spacing w:line="300" w:lineRule="exact"/>
        <w:ind w:left="144" w:hanging="144"/>
        <w:rPr>
          <w:rFonts w:eastAsia="楷体"/>
          <w:sz w:val="22"/>
          <w:szCs w:val="22"/>
        </w:rPr>
      </w:pPr>
      <w:r w:rsidRPr="004C1A78">
        <w:rPr>
          <w:rFonts w:eastAsia="楷体"/>
          <w:b/>
          <w:sz w:val="22"/>
          <w:szCs w:val="22"/>
        </w:rPr>
        <w:t>Li, Z.</w:t>
      </w:r>
      <w:r w:rsidRPr="00F40304">
        <w:rPr>
          <w:rFonts w:eastAsia="楷体"/>
          <w:sz w:val="22"/>
          <w:szCs w:val="22"/>
        </w:rPr>
        <w:t>, Anderson, C.M., and Swallow, S.K. (2016), Uniform Price Mechanisms for Threshold Public Goods Provision with Complete Information: An Experimental Investigation,</w:t>
      </w:r>
      <w:r w:rsidR="006834C6">
        <w:rPr>
          <w:rFonts w:eastAsia="楷体"/>
          <w:sz w:val="22"/>
          <w:szCs w:val="22"/>
        </w:rPr>
        <w:t xml:space="preserve"> </w:t>
      </w:r>
      <w:r w:rsidRPr="00F40304">
        <w:rPr>
          <w:rFonts w:eastAsia="楷体"/>
          <w:b/>
          <w:i/>
          <w:sz w:val="22"/>
          <w:szCs w:val="22"/>
        </w:rPr>
        <w:t>Journal of Public Economics</w:t>
      </w:r>
      <w:r w:rsidRPr="00F40304">
        <w:rPr>
          <w:rFonts w:eastAsia="楷体"/>
          <w:i/>
          <w:sz w:val="22"/>
          <w:szCs w:val="22"/>
        </w:rPr>
        <w:t xml:space="preserve">, </w:t>
      </w:r>
      <w:r w:rsidR="00B75B1C" w:rsidRPr="00F40304">
        <w:rPr>
          <w:rFonts w:eastAsia="楷体"/>
          <w:sz w:val="22"/>
          <w:szCs w:val="22"/>
        </w:rPr>
        <w:t>144: 14-26</w:t>
      </w:r>
      <w:r w:rsidRPr="00F40304">
        <w:rPr>
          <w:rFonts w:eastAsia="楷体"/>
          <w:sz w:val="22"/>
          <w:szCs w:val="22"/>
        </w:rPr>
        <w:t>.</w:t>
      </w:r>
    </w:p>
    <w:p w14:paraId="4B29BDAE" w14:textId="77777777" w:rsidR="00A53952" w:rsidRPr="00F40304" w:rsidRDefault="00A53952" w:rsidP="00BC53D4">
      <w:pPr>
        <w:widowControl w:val="0"/>
        <w:spacing w:line="300" w:lineRule="exact"/>
        <w:ind w:left="144" w:hanging="144"/>
        <w:rPr>
          <w:rFonts w:eastAsia="楷体"/>
          <w:iCs/>
          <w:sz w:val="22"/>
          <w:szCs w:val="22"/>
        </w:rPr>
      </w:pPr>
      <w:r w:rsidRPr="004C1A78">
        <w:rPr>
          <w:rFonts w:eastAsia="楷体"/>
          <w:b/>
          <w:sz w:val="22"/>
          <w:szCs w:val="22"/>
        </w:rPr>
        <w:t>Li, Z.</w:t>
      </w:r>
      <w:r w:rsidRPr="00F40304">
        <w:rPr>
          <w:rFonts w:eastAsia="楷体"/>
          <w:sz w:val="22"/>
          <w:szCs w:val="22"/>
        </w:rPr>
        <w:t xml:space="preserve">, (2009), Comparing Multiple Bounded Discrete Choice Approach with Stochastic Payment Card and Open Ended Approaches: Results from a Survey of WTP for Air Quality Improvement in Beijing, </w:t>
      </w:r>
      <w:r w:rsidRPr="00F40304">
        <w:rPr>
          <w:rFonts w:eastAsia="楷体"/>
          <w:b/>
          <w:i/>
          <w:iCs/>
          <w:sz w:val="22"/>
          <w:szCs w:val="22"/>
        </w:rPr>
        <w:t>Agricultural and Resource Economics Review</w:t>
      </w:r>
      <w:r w:rsidRPr="00F40304">
        <w:rPr>
          <w:rFonts w:eastAsia="楷体"/>
          <w:iCs/>
          <w:sz w:val="22"/>
          <w:szCs w:val="22"/>
        </w:rPr>
        <w:t>, 38 (2): 281. (</w:t>
      </w:r>
      <w:r w:rsidRPr="00F40304">
        <w:rPr>
          <w:rFonts w:eastAsia="楷体"/>
          <w:b/>
          <w:iCs/>
          <w:sz w:val="22"/>
          <w:szCs w:val="22"/>
        </w:rPr>
        <w:t>Abstract</w:t>
      </w:r>
      <w:r w:rsidRPr="00F40304">
        <w:rPr>
          <w:rFonts w:eastAsia="楷体"/>
          <w:iCs/>
          <w:sz w:val="22"/>
          <w:szCs w:val="22"/>
        </w:rPr>
        <w:t>)</w:t>
      </w:r>
    </w:p>
    <w:p w14:paraId="1B5EA5A3" w14:textId="77777777" w:rsidR="00A53952" w:rsidRPr="00F40304" w:rsidRDefault="00A53952" w:rsidP="00BC53D4">
      <w:pPr>
        <w:pStyle w:val="a6"/>
        <w:ind w:left="144" w:right="-720" w:hanging="144"/>
        <w:jc w:val="left"/>
        <w:rPr>
          <w:rFonts w:eastAsia="楷体"/>
          <w:sz w:val="22"/>
          <w:szCs w:val="22"/>
        </w:rPr>
      </w:pPr>
      <w:r w:rsidRPr="004C1A78">
        <w:rPr>
          <w:rFonts w:eastAsia="楷体"/>
          <w:b/>
          <w:sz w:val="22"/>
          <w:szCs w:val="22"/>
        </w:rPr>
        <w:t>Li, Z.</w:t>
      </w:r>
      <w:r w:rsidRPr="00F40304">
        <w:rPr>
          <w:rFonts w:eastAsia="楷体"/>
          <w:sz w:val="22"/>
          <w:szCs w:val="22"/>
        </w:rPr>
        <w:t xml:space="preserve"> and Ho, Y. (2008), Use of Citation per Publication as an Indicator to Evaluate Contingent Valuation Research, </w:t>
      </w:r>
      <w:proofErr w:type="spellStart"/>
      <w:r w:rsidRPr="00F40304">
        <w:rPr>
          <w:rFonts w:eastAsia="楷体"/>
          <w:b/>
          <w:i/>
          <w:sz w:val="22"/>
          <w:szCs w:val="22"/>
        </w:rPr>
        <w:t>Scientometrics</w:t>
      </w:r>
      <w:proofErr w:type="spellEnd"/>
      <w:r w:rsidRPr="00F40304">
        <w:rPr>
          <w:rFonts w:eastAsia="楷体"/>
          <w:sz w:val="22"/>
          <w:szCs w:val="22"/>
        </w:rPr>
        <w:t>, 75 (1): 97-110.</w:t>
      </w:r>
    </w:p>
    <w:p w14:paraId="1905277F" w14:textId="77777777" w:rsidR="007A7799" w:rsidRDefault="007A7799" w:rsidP="006803A7">
      <w:pPr>
        <w:widowControl w:val="0"/>
        <w:spacing w:line="300" w:lineRule="exact"/>
        <w:ind w:left="720" w:hanging="720"/>
        <w:jc w:val="both"/>
        <w:rPr>
          <w:rFonts w:eastAsia="楷体"/>
        </w:rPr>
      </w:pPr>
    </w:p>
    <w:p w14:paraId="75C8FF56" w14:textId="7FC7DE0F" w:rsidR="00F40304" w:rsidRPr="00F40304" w:rsidRDefault="00E706C0" w:rsidP="00F40304">
      <w:pPr>
        <w:pStyle w:val="2"/>
        <w:ind w:right="-720"/>
        <w:rPr>
          <w:rFonts w:eastAsia="楷体"/>
          <w:smallCaps/>
          <w:spacing w:val="20"/>
          <w:sz w:val="22"/>
          <w:szCs w:val="22"/>
          <w:u w:val="single"/>
          <w:lang w:eastAsia="zh-CN"/>
        </w:rPr>
      </w:pPr>
      <w:r>
        <w:rPr>
          <w:rFonts w:eastAsia="楷体"/>
          <w:smallCaps/>
          <w:spacing w:val="20"/>
          <w:sz w:val="22"/>
          <w:szCs w:val="22"/>
          <w:u w:val="single"/>
        </w:rPr>
        <w:t xml:space="preserve">Working </w:t>
      </w:r>
      <w:r w:rsidR="00F40304" w:rsidRPr="00F40304">
        <w:rPr>
          <w:rFonts w:eastAsia="楷体"/>
          <w:smallCaps/>
          <w:spacing w:val="20"/>
          <w:sz w:val="22"/>
          <w:szCs w:val="22"/>
          <w:u w:val="single"/>
        </w:rPr>
        <w:t>Papers</w:t>
      </w:r>
      <w:r w:rsidR="006834C6">
        <w:rPr>
          <w:rFonts w:eastAsia="楷体"/>
          <w:smallCaps/>
          <w:spacing w:val="20"/>
          <w:sz w:val="22"/>
          <w:szCs w:val="22"/>
          <w:u w:val="single"/>
        </w:rPr>
        <w:t xml:space="preserve"> </w:t>
      </w:r>
      <w:r>
        <w:rPr>
          <w:rFonts w:eastAsia="楷体"/>
          <w:smallCaps/>
          <w:spacing w:val="20"/>
          <w:sz w:val="22"/>
          <w:szCs w:val="22"/>
          <w:u w:val="single"/>
        </w:rPr>
        <w:t>(</w:t>
      </w:r>
      <w:r w:rsidR="00F40304">
        <w:rPr>
          <w:rFonts w:eastAsia="楷体"/>
          <w:smallCaps/>
          <w:spacing w:val="20"/>
          <w:sz w:val="22"/>
          <w:szCs w:val="22"/>
          <w:u w:val="single"/>
          <w:lang w:eastAsia="zh-CN"/>
        </w:rPr>
        <w:t>to be Submitted</w:t>
      </w:r>
      <w:r>
        <w:rPr>
          <w:rFonts w:eastAsia="楷体"/>
          <w:smallCaps/>
          <w:spacing w:val="20"/>
          <w:sz w:val="22"/>
          <w:szCs w:val="22"/>
          <w:u w:val="single"/>
          <w:lang w:eastAsia="zh-CN"/>
        </w:rPr>
        <w:t>)</w:t>
      </w:r>
    </w:p>
    <w:p w14:paraId="3AF87C08" w14:textId="319EEB1F" w:rsidR="00F40304" w:rsidRPr="00F40304" w:rsidRDefault="00F40304" w:rsidP="00F40304">
      <w:pPr>
        <w:widowControl w:val="0"/>
        <w:spacing w:line="300" w:lineRule="exact"/>
        <w:ind w:left="144" w:hanging="144"/>
        <w:rPr>
          <w:rFonts w:eastAsia="楷体"/>
          <w:sz w:val="22"/>
          <w:szCs w:val="22"/>
        </w:rPr>
      </w:pPr>
      <w:r w:rsidRPr="004C1A78">
        <w:rPr>
          <w:rFonts w:eastAsia="楷体"/>
          <w:b/>
          <w:sz w:val="22"/>
          <w:szCs w:val="22"/>
        </w:rPr>
        <w:t>Li, Z.</w:t>
      </w:r>
      <w:r w:rsidRPr="00F40304">
        <w:rPr>
          <w:rFonts w:eastAsia="楷体"/>
          <w:sz w:val="22"/>
          <w:szCs w:val="22"/>
        </w:rPr>
        <w:t xml:space="preserve">, </w:t>
      </w:r>
      <w:r>
        <w:rPr>
          <w:rFonts w:eastAsia="楷体"/>
          <w:sz w:val="22"/>
          <w:szCs w:val="22"/>
        </w:rPr>
        <w:t>Liu, P., and Swallow, S.K. (2018</w:t>
      </w:r>
      <w:r w:rsidRPr="00F40304">
        <w:rPr>
          <w:rFonts w:eastAsia="楷体"/>
          <w:sz w:val="22"/>
          <w:szCs w:val="22"/>
        </w:rPr>
        <w:t>), Supporting Private Provision of Ecosystem Services through Contracts: Evidence from Lab and Field Experiments.</w:t>
      </w:r>
      <w:r w:rsidR="004C1A78">
        <w:rPr>
          <w:rFonts w:eastAsia="楷体"/>
          <w:sz w:val="22"/>
          <w:szCs w:val="22"/>
        </w:rPr>
        <w:t xml:space="preserve">  </w:t>
      </w:r>
    </w:p>
    <w:p w14:paraId="69BB070F" w14:textId="38AEDFE6" w:rsidR="00F40304" w:rsidRPr="00F40304" w:rsidRDefault="00F40304" w:rsidP="00F40304">
      <w:pPr>
        <w:widowControl w:val="0"/>
        <w:spacing w:line="300" w:lineRule="exact"/>
        <w:ind w:left="144" w:hanging="144"/>
        <w:rPr>
          <w:rFonts w:eastAsia="楷体"/>
          <w:sz w:val="22"/>
          <w:szCs w:val="22"/>
        </w:rPr>
      </w:pPr>
      <w:r w:rsidRPr="00F40304">
        <w:rPr>
          <w:rFonts w:eastAsia="楷体"/>
          <w:sz w:val="22"/>
          <w:szCs w:val="22"/>
        </w:rPr>
        <w:t>A</w:t>
      </w:r>
      <w:r>
        <w:rPr>
          <w:rFonts w:eastAsia="楷体"/>
          <w:sz w:val="22"/>
          <w:szCs w:val="22"/>
        </w:rPr>
        <w:t xml:space="preserve">n, Y., </w:t>
      </w:r>
      <w:r w:rsidRPr="004C1A78">
        <w:rPr>
          <w:rFonts w:eastAsia="楷体"/>
          <w:b/>
          <w:sz w:val="22"/>
          <w:szCs w:val="22"/>
        </w:rPr>
        <w:t>Li, Z.</w:t>
      </w:r>
      <w:r w:rsidR="004C1A78" w:rsidRPr="004C1A78">
        <w:rPr>
          <w:rFonts w:eastAsia="楷体"/>
          <w:b/>
          <w:sz w:val="22"/>
          <w:szCs w:val="22"/>
        </w:rPr>
        <w:t>*</w:t>
      </w:r>
      <w:r>
        <w:rPr>
          <w:rFonts w:eastAsia="楷体"/>
          <w:sz w:val="22"/>
          <w:szCs w:val="22"/>
        </w:rPr>
        <w:t>, and Liu, P. (2018</w:t>
      </w:r>
      <w:r w:rsidRPr="00F40304">
        <w:rPr>
          <w:rFonts w:eastAsia="楷体"/>
          <w:sz w:val="22"/>
          <w:szCs w:val="22"/>
        </w:rPr>
        <w:t>), Assurance Contracts in Threshold Public Goods Provision with Incomplete Information.</w:t>
      </w:r>
      <w:r w:rsidR="004A75BA">
        <w:rPr>
          <w:rFonts w:eastAsia="楷体"/>
          <w:sz w:val="22"/>
          <w:szCs w:val="22"/>
        </w:rPr>
        <w:t xml:space="preserve">  </w:t>
      </w:r>
    </w:p>
    <w:p w14:paraId="470AC794" w14:textId="27D05A04" w:rsidR="00F40304" w:rsidRDefault="00F40304" w:rsidP="00F40304">
      <w:pPr>
        <w:widowControl w:val="0"/>
        <w:spacing w:line="300" w:lineRule="exact"/>
        <w:ind w:left="144" w:hanging="144"/>
        <w:rPr>
          <w:rFonts w:eastAsia="楷体"/>
          <w:sz w:val="22"/>
          <w:szCs w:val="22"/>
        </w:rPr>
      </w:pPr>
      <w:r w:rsidRPr="006A0E5F">
        <w:rPr>
          <w:rFonts w:eastAsia="楷体"/>
          <w:b/>
          <w:sz w:val="22"/>
          <w:szCs w:val="22"/>
        </w:rPr>
        <w:t>Li, Z.</w:t>
      </w:r>
      <w:r w:rsidR="006A0E5F" w:rsidRPr="006A0E5F">
        <w:rPr>
          <w:rFonts w:eastAsia="楷体"/>
          <w:b/>
          <w:sz w:val="22"/>
          <w:szCs w:val="22"/>
        </w:rPr>
        <w:t>*</w:t>
      </w:r>
      <w:r w:rsidRPr="00F40304">
        <w:rPr>
          <w:rFonts w:eastAsia="楷体"/>
          <w:sz w:val="22"/>
          <w:szCs w:val="22"/>
        </w:rPr>
        <w:t>, Anderso</w:t>
      </w:r>
      <w:r w:rsidR="004C1A78">
        <w:rPr>
          <w:rFonts w:eastAsia="楷体"/>
          <w:sz w:val="22"/>
          <w:szCs w:val="22"/>
        </w:rPr>
        <w:t>n, C.M., and Swallow, S.K. (2018</w:t>
      </w:r>
      <w:r w:rsidRPr="00F40304">
        <w:rPr>
          <w:rFonts w:eastAsia="楷体"/>
          <w:sz w:val="22"/>
          <w:szCs w:val="22"/>
        </w:rPr>
        <w:t xml:space="preserve">), </w:t>
      </w:r>
      <w:r w:rsidR="006A0E5F" w:rsidRPr="006A0E5F">
        <w:rPr>
          <w:rFonts w:eastAsia="楷体"/>
          <w:sz w:val="22"/>
          <w:szCs w:val="22"/>
        </w:rPr>
        <w:t xml:space="preserve">Generalized </w:t>
      </w:r>
      <w:r w:rsidR="003D2F9C">
        <w:rPr>
          <w:rFonts w:eastAsia="楷体"/>
          <w:sz w:val="22"/>
          <w:szCs w:val="22"/>
        </w:rPr>
        <w:t xml:space="preserve">Serial Cost Sharing Mechanisms for The Provision of </w:t>
      </w:r>
      <w:r w:rsidR="003D2F9C" w:rsidRPr="006A0E5F">
        <w:rPr>
          <w:rFonts w:eastAsia="楷体"/>
          <w:sz w:val="22"/>
          <w:szCs w:val="22"/>
        </w:rPr>
        <w:t>Non-Excludable Threshold Public Goods</w:t>
      </w:r>
      <w:r w:rsidRPr="00F40304">
        <w:rPr>
          <w:rFonts w:eastAsia="楷体"/>
          <w:sz w:val="22"/>
          <w:szCs w:val="22"/>
        </w:rPr>
        <w:t xml:space="preserve">: </w:t>
      </w:r>
      <w:r w:rsidR="006A0E5F" w:rsidRPr="00F40304">
        <w:rPr>
          <w:rFonts w:eastAsia="楷体"/>
          <w:sz w:val="22"/>
          <w:szCs w:val="22"/>
        </w:rPr>
        <w:t>An Experimental Investigation</w:t>
      </w:r>
      <w:r w:rsidR="006A0E5F">
        <w:rPr>
          <w:rFonts w:eastAsia="楷体"/>
          <w:sz w:val="22"/>
          <w:szCs w:val="22"/>
        </w:rPr>
        <w:t xml:space="preserve">. </w:t>
      </w:r>
    </w:p>
    <w:p w14:paraId="03975FA5" w14:textId="7F1A0EA9" w:rsidR="005026DA" w:rsidRDefault="005026DA" w:rsidP="00987268">
      <w:pPr>
        <w:widowControl w:val="0"/>
        <w:spacing w:line="300" w:lineRule="exact"/>
        <w:ind w:left="144" w:hanging="144"/>
        <w:rPr>
          <w:rFonts w:eastAsia="楷体"/>
          <w:sz w:val="22"/>
          <w:szCs w:val="22"/>
        </w:rPr>
      </w:pPr>
      <w:proofErr w:type="spellStart"/>
      <w:r>
        <w:rPr>
          <w:rFonts w:eastAsia="楷体"/>
          <w:sz w:val="22"/>
          <w:szCs w:val="22"/>
        </w:rPr>
        <w:t>Lv</w:t>
      </w:r>
      <w:proofErr w:type="spellEnd"/>
      <w:r>
        <w:rPr>
          <w:rFonts w:eastAsia="楷体"/>
          <w:sz w:val="22"/>
          <w:szCs w:val="22"/>
        </w:rPr>
        <w:t>, J</w:t>
      </w:r>
      <w:r w:rsidRPr="00F40304">
        <w:rPr>
          <w:rFonts w:eastAsia="楷体"/>
          <w:sz w:val="22"/>
          <w:szCs w:val="22"/>
        </w:rPr>
        <w:t xml:space="preserve">. and </w:t>
      </w:r>
      <w:r w:rsidRPr="00987268">
        <w:rPr>
          <w:rFonts w:eastAsia="楷体"/>
          <w:b/>
          <w:sz w:val="22"/>
          <w:szCs w:val="22"/>
        </w:rPr>
        <w:t>Li, Z.*</w:t>
      </w:r>
      <w:r>
        <w:rPr>
          <w:rFonts w:eastAsia="楷体"/>
          <w:sz w:val="22"/>
          <w:szCs w:val="22"/>
        </w:rPr>
        <w:t xml:space="preserve"> (2018</w:t>
      </w:r>
      <w:r w:rsidRPr="00F40304">
        <w:rPr>
          <w:rFonts w:eastAsia="楷体"/>
          <w:sz w:val="22"/>
          <w:szCs w:val="22"/>
        </w:rPr>
        <w:t>), Refundable Pledge</w:t>
      </w:r>
      <w:r>
        <w:rPr>
          <w:rFonts w:eastAsia="楷体"/>
          <w:sz w:val="22"/>
          <w:szCs w:val="22"/>
        </w:rPr>
        <w:t>s</w:t>
      </w:r>
      <w:r w:rsidRPr="00F40304">
        <w:rPr>
          <w:rFonts w:eastAsia="楷体"/>
          <w:sz w:val="22"/>
          <w:szCs w:val="22"/>
        </w:rPr>
        <w:t xml:space="preserve"> and Alternative Cost-sharing Rules </w:t>
      </w:r>
      <w:r>
        <w:rPr>
          <w:rFonts w:eastAsia="楷体"/>
          <w:sz w:val="22"/>
          <w:szCs w:val="22"/>
        </w:rPr>
        <w:t xml:space="preserve">in Promoting </w:t>
      </w:r>
      <w:r w:rsidRPr="00F40304">
        <w:rPr>
          <w:rFonts w:eastAsia="楷体"/>
          <w:sz w:val="22"/>
          <w:szCs w:val="22"/>
        </w:rPr>
        <w:t xml:space="preserve">Cooperation in </w:t>
      </w:r>
      <w:r>
        <w:rPr>
          <w:rFonts w:eastAsia="楷体"/>
          <w:sz w:val="22"/>
          <w:szCs w:val="22"/>
        </w:rPr>
        <w:t xml:space="preserve">Global Public Goods Provision: An </w:t>
      </w:r>
      <w:r w:rsidRPr="00F40304">
        <w:rPr>
          <w:rFonts w:eastAsia="楷体"/>
          <w:sz w:val="22"/>
          <w:szCs w:val="22"/>
        </w:rPr>
        <w:t>Evolutionary</w:t>
      </w:r>
      <w:r>
        <w:rPr>
          <w:rFonts w:eastAsia="楷体"/>
          <w:sz w:val="22"/>
          <w:szCs w:val="22"/>
        </w:rPr>
        <w:t xml:space="preserve"> Approach</w:t>
      </w:r>
      <w:r w:rsidRPr="00F40304">
        <w:rPr>
          <w:rFonts w:eastAsia="楷体"/>
          <w:sz w:val="22"/>
          <w:szCs w:val="22"/>
        </w:rPr>
        <w:t>.</w:t>
      </w:r>
      <w:r>
        <w:rPr>
          <w:rFonts w:eastAsia="楷体"/>
          <w:sz w:val="22"/>
          <w:szCs w:val="22"/>
        </w:rPr>
        <w:t xml:space="preserve"> </w:t>
      </w:r>
      <w:r w:rsidR="005A3C2A">
        <w:rPr>
          <w:rFonts w:eastAsia="楷体"/>
          <w:sz w:val="22"/>
          <w:szCs w:val="22"/>
        </w:rPr>
        <w:t xml:space="preserve"> </w:t>
      </w:r>
    </w:p>
    <w:p w14:paraId="613CFF7A" w14:textId="77777777" w:rsidR="00F40304" w:rsidRPr="00F40304" w:rsidRDefault="00F40304" w:rsidP="006803A7">
      <w:pPr>
        <w:widowControl w:val="0"/>
        <w:spacing w:line="300" w:lineRule="exact"/>
        <w:ind w:left="720" w:hanging="720"/>
        <w:jc w:val="both"/>
        <w:rPr>
          <w:rFonts w:eastAsia="楷体"/>
        </w:rPr>
      </w:pPr>
    </w:p>
    <w:p w14:paraId="7C21D08C" w14:textId="21C848C8" w:rsidR="00CF6CFF" w:rsidRPr="00F40304" w:rsidRDefault="00CF6CFF" w:rsidP="00CF6CFF">
      <w:pPr>
        <w:pStyle w:val="2"/>
        <w:ind w:right="-720"/>
        <w:rPr>
          <w:rFonts w:eastAsia="楷体"/>
          <w:smallCaps/>
          <w:spacing w:val="20"/>
          <w:sz w:val="22"/>
          <w:szCs w:val="22"/>
          <w:u w:val="single"/>
        </w:rPr>
      </w:pPr>
      <w:r w:rsidRPr="00F40304">
        <w:rPr>
          <w:rFonts w:eastAsia="楷体"/>
          <w:smallCaps/>
          <w:spacing w:val="20"/>
          <w:sz w:val="22"/>
          <w:szCs w:val="22"/>
          <w:u w:val="single"/>
        </w:rPr>
        <w:lastRenderedPageBreak/>
        <w:t>Working Papers</w:t>
      </w:r>
      <w:r w:rsidR="00E706C0">
        <w:rPr>
          <w:rFonts w:eastAsia="楷体"/>
          <w:smallCaps/>
          <w:spacing w:val="20"/>
          <w:sz w:val="22"/>
          <w:szCs w:val="22"/>
          <w:u w:val="single"/>
        </w:rPr>
        <w:t xml:space="preserve"> (under preparation)</w:t>
      </w:r>
    </w:p>
    <w:p w14:paraId="384A73E9" w14:textId="77777777" w:rsidR="00BC3082" w:rsidRDefault="00BC3082" w:rsidP="00BC3082">
      <w:pPr>
        <w:widowControl w:val="0"/>
        <w:spacing w:line="300" w:lineRule="exact"/>
        <w:ind w:left="144" w:hanging="144"/>
        <w:rPr>
          <w:rFonts w:eastAsia="楷体"/>
          <w:b/>
          <w:i/>
          <w:sz w:val="22"/>
          <w:szCs w:val="22"/>
        </w:rPr>
      </w:pPr>
      <w:r w:rsidRPr="00924C99">
        <w:rPr>
          <w:rFonts w:eastAsia="楷体"/>
          <w:b/>
          <w:sz w:val="22"/>
          <w:szCs w:val="22"/>
        </w:rPr>
        <w:t>Li, Z.</w:t>
      </w:r>
      <w:r w:rsidRPr="00924C99">
        <w:rPr>
          <w:rFonts w:eastAsia="楷体"/>
          <w:sz w:val="22"/>
          <w:szCs w:val="22"/>
        </w:rPr>
        <w:t xml:space="preserve">, </w:t>
      </w:r>
      <w:r w:rsidR="003D2F9C">
        <w:rPr>
          <w:rFonts w:eastAsia="楷体"/>
          <w:sz w:val="22"/>
          <w:szCs w:val="22"/>
        </w:rPr>
        <w:t>Zhang, X</w:t>
      </w:r>
      <w:r w:rsidRPr="00F40304">
        <w:rPr>
          <w:rFonts w:eastAsia="楷体"/>
          <w:sz w:val="22"/>
          <w:szCs w:val="22"/>
        </w:rPr>
        <w:t xml:space="preserve">., and </w:t>
      </w:r>
      <w:r w:rsidR="003D2F9C">
        <w:rPr>
          <w:rFonts w:eastAsia="楷体"/>
          <w:sz w:val="22"/>
          <w:szCs w:val="22"/>
        </w:rPr>
        <w:t>Xu, W. (2018</w:t>
      </w:r>
      <w:r w:rsidRPr="00F40304">
        <w:rPr>
          <w:rFonts w:eastAsia="楷体"/>
          <w:sz w:val="22"/>
          <w:szCs w:val="22"/>
        </w:rPr>
        <w:t xml:space="preserve">), </w:t>
      </w:r>
      <w:r w:rsidR="003D2F9C" w:rsidRPr="003D2F9C">
        <w:rPr>
          <w:rFonts w:eastAsia="楷体"/>
          <w:sz w:val="22"/>
          <w:szCs w:val="22"/>
        </w:rPr>
        <w:t>Rea</w:t>
      </w:r>
      <w:r w:rsidR="003D2F9C">
        <w:rPr>
          <w:rFonts w:eastAsia="楷体"/>
          <w:sz w:val="22"/>
          <w:szCs w:val="22"/>
        </w:rPr>
        <w:t xml:space="preserve">llocating Water along a River: </w:t>
      </w:r>
      <w:r w:rsidR="003D2F9C" w:rsidRPr="003D2F9C">
        <w:rPr>
          <w:rFonts w:eastAsia="楷体"/>
          <w:sz w:val="22"/>
          <w:szCs w:val="22"/>
        </w:rPr>
        <w:t>A Mult</w:t>
      </w:r>
      <w:r w:rsidR="003D2F9C">
        <w:rPr>
          <w:rFonts w:eastAsia="楷体"/>
          <w:sz w:val="22"/>
          <w:szCs w:val="22"/>
        </w:rPr>
        <w:t xml:space="preserve">ilateral Bargaining Experiment </w:t>
      </w:r>
      <w:r w:rsidR="003D2F9C" w:rsidRPr="003D2F9C">
        <w:rPr>
          <w:rFonts w:eastAsia="楷体"/>
          <w:sz w:val="22"/>
          <w:szCs w:val="22"/>
        </w:rPr>
        <w:t>with a Veto Player</w:t>
      </w:r>
      <w:r w:rsidRPr="00F40304">
        <w:rPr>
          <w:rFonts w:eastAsia="楷体"/>
          <w:sz w:val="22"/>
          <w:szCs w:val="22"/>
        </w:rPr>
        <w:t>.</w:t>
      </w:r>
      <w:r w:rsidR="006834C6">
        <w:rPr>
          <w:rFonts w:eastAsia="楷体"/>
          <w:sz w:val="22"/>
          <w:szCs w:val="22"/>
        </w:rPr>
        <w:t xml:space="preserve">  </w:t>
      </w:r>
      <w:r w:rsidR="003D2F9C" w:rsidRPr="003D2F9C">
        <w:rPr>
          <w:rFonts w:eastAsia="楷体"/>
          <w:i/>
          <w:sz w:val="22"/>
          <w:szCs w:val="22"/>
        </w:rPr>
        <w:t>Accepted as</w:t>
      </w:r>
      <w:r w:rsidR="006834C6">
        <w:rPr>
          <w:rFonts w:eastAsia="楷体"/>
          <w:i/>
          <w:sz w:val="22"/>
          <w:szCs w:val="22"/>
        </w:rPr>
        <w:t xml:space="preserve"> a</w:t>
      </w:r>
      <w:r w:rsidR="003D2F9C" w:rsidRPr="003D2F9C">
        <w:rPr>
          <w:rFonts w:eastAsia="楷体"/>
          <w:i/>
          <w:sz w:val="22"/>
          <w:szCs w:val="22"/>
        </w:rPr>
        <w:t xml:space="preserve"> conference paper</w:t>
      </w:r>
      <w:r w:rsidR="003D2F9C" w:rsidRPr="003D2F9C">
        <w:rPr>
          <w:rFonts w:eastAsia="楷体"/>
          <w:b/>
          <w:i/>
          <w:sz w:val="22"/>
          <w:szCs w:val="22"/>
        </w:rPr>
        <w:t xml:space="preserve"> by WCERE, AAEA</w:t>
      </w:r>
      <w:r w:rsidR="00070772">
        <w:rPr>
          <w:rFonts w:eastAsia="楷体"/>
          <w:b/>
          <w:i/>
          <w:sz w:val="22"/>
          <w:szCs w:val="22"/>
        </w:rPr>
        <w:t>.</w:t>
      </w:r>
    </w:p>
    <w:p w14:paraId="1B4D7E99" w14:textId="1B9CF0D5" w:rsidR="00070772" w:rsidRPr="00F40304" w:rsidRDefault="00070772" w:rsidP="00070772">
      <w:pPr>
        <w:widowControl w:val="0"/>
        <w:spacing w:line="300" w:lineRule="exact"/>
        <w:ind w:left="144" w:hanging="144"/>
        <w:rPr>
          <w:rFonts w:eastAsia="楷体"/>
          <w:sz w:val="22"/>
          <w:szCs w:val="22"/>
          <w:lang w:eastAsia="zh-CN"/>
        </w:rPr>
      </w:pPr>
      <w:r w:rsidRPr="00663B8D">
        <w:rPr>
          <w:rFonts w:eastAsia="楷体"/>
          <w:sz w:val="22"/>
          <w:szCs w:val="22"/>
        </w:rPr>
        <w:t>Brown</w:t>
      </w:r>
      <w:r>
        <w:rPr>
          <w:rFonts w:eastAsia="楷体"/>
          <w:sz w:val="22"/>
          <w:szCs w:val="22"/>
        </w:rPr>
        <w:t xml:space="preserve">, G., </w:t>
      </w:r>
      <w:proofErr w:type="spellStart"/>
      <w:r w:rsidRPr="00663B8D">
        <w:rPr>
          <w:rFonts w:eastAsia="楷体"/>
          <w:sz w:val="22"/>
          <w:szCs w:val="22"/>
        </w:rPr>
        <w:t>Kohlin</w:t>
      </w:r>
      <w:proofErr w:type="spellEnd"/>
      <w:r>
        <w:rPr>
          <w:rFonts w:eastAsia="楷体"/>
          <w:sz w:val="22"/>
          <w:szCs w:val="22"/>
        </w:rPr>
        <w:t xml:space="preserve">, </w:t>
      </w:r>
      <w:proofErr w:type="spellStart"/>
      <w:r>
        <w:rPr>
          <w:rFonts w:eastAsia="楷体"/>
          <w:sz w:val="22"/>
          <w:szCs w:val="22"/>
        </w:rPr>
        <w:t>G.</w:t>
      </w:r>
      <w:proofErr w:type="gramStart"/>
      <w:r>
        <w:rPr>
          <w:rFonts w:eastAsia="楷体"/>
          <w:sz w:val="22"/>
          <w:szCs w:val="22"/>
        </w:rPr>
        <w:t>,and</w:t>
      </w:r>
      <w:proofErr w:type="spellEnd"/>
      <w:proofErr w:type="gramEnd"/>
      <w:r>
        <w:rPr>
          <w:rFonts w:eastAsia="楷体"/>
          <w:sz w:val="22"/>
          <w:szCs w:val="22"/>
        </w:rPr>
        <w:t xml:space="preserve"> </w:t>
      </w:r>
      <w:r w:rsidRPr="004C1A78">
        <w:rPr>
          <w:rFonts w:eastAsia="楷体"/>
          <w:b/>
          <w:sz w:val="22"/>
          <w:szCs w:val="22"/>
        </w:rPr>
        <w:t>Li, Z.</w:t>
      </w:r>
      <w:r>
        <w:rPr>
          <w:rFonts w:eastAsia="楷体"/>
          <w:sz w:val="22"/>
          <w:szCs w:val="22"/>
        </w:rPr>
        <w:t>, (2018</w:t>
      </w:r>
      <w:r w:rsidRPr="00F40304">
        <w:rPr>
          <w:rFonts w:eastAsia="楷体"/>
          <w:sz w:val="22"/>
          <w:szCs w:val="22"/>
        </w:rPr>
        <w:t>), Variable Forest Rotation Times with Leaves Swept and Carbon Credits.</w:t>
      </w:r>
      <w:r>
        <w:rPr>
          <w:rFonts w:eastAsia="楷体"/>
          <w:sz w:val="22"/>
          <w:szCs w:val="22"/>
        </w:rPr>
        <w:t xml:space="preserve">  </w:t>
      </w:r>
      <w:r w:rsidRPr="003D2F9C">
        <w:rPr>
          <w:rFonts w:eastAsia="楷体"/>
          <w:i/>
          <w:sz w:val="22"/>
          <w:szCs w:val="22"/>
        </w:rPr>
        <w:t>Accepted as</w:t>
      </w:r>
      <w:r>
        <w:rPr>
          <w:rFonts w:eastAsia="楷体"/>
          <w:i/>
          <w:sz w:val="22"/>
          <w:szCs w:val="22"/>
        </w:rPr>
        <w:t xml:space="preserve"> a</w:t>
      </w:r>
      <w:r w:rsidRPr="003D2F9C">
        <w:rPr>
          <w:rFonts w:eastAsia="楷体"/>
          <w:i/>
          <w:sz w:val="22"/>
          <w:szCs w:val="22"/>
        </w:rPr>
        <w:t xml:space="preserve"> conference paper</w:t>
      </w:r>
      <w:r>
        <w:rPr>
          <w:rFonts w:eastAsia="楷体"/>
          <w:b/>
          <w:i/>
          <w:sz w:val="22"/>
          <w:szCs w:val="22"/>
        </w:rPr>
        <w:t xml:space="preserve"> by WCERE.</w:t>
      </w:r>
      <w:r>
        <w:rPr>
          <w:rFonts w:eastAsia="楷体"/>
          <w:sz w:val="22"/>
          <w:szCs w:val="22"/>
        </w:rPr>
        <w:t xml:space="preserve">  </w:t>
      </w:r>
    </w:p>
    <w:p w14:paraId="06FE7BF7" w14:textId="77777777" w:rsidR="00CF6CFF" w:rsidRPr="00F40304" w:rsidRDefault="003D2F9C" w:rsidP="00CF6CFF">
      <w:pPr>
        <w:widowControl w:val="0"/>
        <w:spacing w:line="300" w:lineRule="exact"/>
        <w:ind w:left="144" w:hanging="144"/>
        <w:rPr>
          <w:rFonts w:eastAsia="楷体"/>
          <w:color w:val="FF0000"/>
          <w:sz w:val="22"/>
          <w:szCs w:val="22"/>
        </w:rPr>
      </w:pPr>
      <w:r w:rsidRPr="00924C99">
        <w:rPr>
          <w:rFonts w:eastAsia="楷体"/>
          <w:b/>
          <w:sz w:val="22"/>
          <w:szCs w:val="22"/>
        </w:rPr>
        <w:t>Li, Z.</w:t>
      </w:r>
      <w:r w:rsidR="00924C99">
        <w:rPr>
          <w:rFonts w:eastAsia="楷体"/>
          <w:sz w:val="22"/>
          <w:szCs w:val="22"/>
        </w:rPr>
        <w:t>*</w:t>
      </w:r>
      <w:r>
        <w:rPr>
          <w:rFonts w:eastAsia="楷体"/>
          <w:sz w:val="22"/>
          <w:szCs w:val="22"/>
        </w:rPr>
        <w:t xml:space="preserve"> and Anderson, C.M. (2017</w:t>
      </w:r>
      <w:r w:rsidR="00CF6CFF" w:rsidRPr="00F40304">
        <w:rPr>
          <w:rFonts w:eastAsia="楷体"/>
          <w:sz w:val="22"/>
          <w:szCs w:val="22"/>
        </w:rPr>
        <w:t xml:space="preserve">), </w:t>
      </w:r>
      <w:r>
        <w:rPr>
          <w:rFonts w:eastAsia="楷体"/>
          <w:sz w:val="22"/>
          <w:szCs w:val="22"/>
        </w:rPr>
        <w:t>Durable</w:t>
      </w:r>
      <w:r w:rsidR="00CF6CFF" w:rsidRPr="00F40304">
        <w:rPr>
          <w:rFonts w:eastAsia="楷体"/>
          <w:sz w:val="22"/>
          <w:szCs w:val="22"/>
        </w:rPr>
        <w:t xml:space="preserve"> Public Goods </w:t>
      </w:r>
      <w:r>
        <w:rPr>
          <w:rFonts w:eastAsia="楷体"/>
          <w:sz w:val="22"/>
          <w:szCs w:val="22"/>
        </w:rPr>
        <w:t xml:space="preserve">Games </w:t>
      </w:r>
      <w:r w:rsidR="00CF6CFF" w:rsidRPr="00F40304">
        <w:rPr>
          <w:rFonts w:eastAsia="楷体"/>
          <w:sz w:val="22"/>
          <w:szCs w:val="22"/>
        </w:rPr>
        <w:t xml:space="preserve">with a Tipping Point, </w:t>
      </w:r>
      <w:r w:rsidR="006834C6" w:rsidRPr="003D2F9C">
        <w:rPr>
          <w:rFonts w:eastAsia="楷体"/>
          <w:i/>
          <w:sz w:val="22"/>
          <w:szCs w:val="22"/>
        </w:rPr>
        <w:t>Accepted as</w:t>
      </w:r>
      <w:r w:rsidR="006834C6">
        <w:rPr>
          <w:rFonts w:eastAsia="楷体"/>
          <w:i/>
          <w:sz w:val="22"/>
          <w:szCs w:val="22"/>
        </w:rPr>
        <w:t xml:space="preserve"> a</w:t>
      </w:r>
      <w:r w:rsidR="006834C6" w:rsidRPr="003D2F9C">
        <w:rPr>
          <w:rFonts w:eastAsia="楷体"/>
          <w:i/>
          <w:sz w:val="22"/>
          <w:szCs w:val="22"/>
        </w:rPr>
        <w:t xml:space="preserve"> conference paper</w:t>
      </w:r>
      <w:r w:rsidR="006834C6" w:rsidRPr="003D2F9C">
        <w:rPr>
          <w:rFonts w:eastAsia="楷体"/>
          <w:b/>
          <w:i/>
          <w:sz w:val="22"/>
          <w:szCs w:val="22"/>
        </w:rPr>
        <w:t xml:space="preserve"> </w:t>
      </w:r>
      <w:r w:rsidRPr="003D2F9C">
        <w:rPr>
          <w:rFonts w:eastAsia="楷体"/>
          <w:b/>
          <w:i/>
          <w:sz w:val="22"/>
          <w:szCs w:val="22"/>
        </w:rPr>
        <w:t xml:space="preserve">by </w:t>
      </w:r>
      <w:r>
        <w:rPr>
          <w:rFonts w:eastAsia="楷体"/>
          <w:b/>
          <w:i/>
          <w:sz w:val="22"/>
          <w:szCs w:val="22"/>
        </w:rPr>
        <w:t>EAERE</w:t>
      </w:r>
      <w:r w:rsidRPr="003D2F9C">
        <w:rPr>
          <w:rFonts w:eastAsia="楷体"/>
          <w:b/>
          <w:i/>
          <w:sz w:val="22"/>
          <w:szCs w:val="22"/>
        </w:rPr>
        <w:t xml:space="preserve">, </w:t>
      </w:r>
      <w:r>
        <w:rPr>
          <w:rFonts w:eastAsia="楷体"/>
          <w:b/>
          <w:i/>
          <w:sz w:val="22"/>
          <w:szCs w:val="22"/>
        </w:rPr>
        <w:t>APET, VC2018</w:t>
      </w:r>
      <w:r w:rsidR="0026215F">
        <w:rPr>
          <w:rFonts w:eastAsia="楷体"/>
          <w:b/>
          <w:i/>
          <w:sz w:val="22"/>
          <w:szCs w:val="22"/>
        </w:rPr>
        <w:t xml:space="preserve"> </w:t>
      </w:r>
      <w:r>
        <w:rPr>
          <w:rFonts w:eastAsia="楷体"/>
          <w:b/>
          <w:i/>
          <w:sz w:val="22"/>
          <w:szCs w:val="22"/>
        </w:rPr>
        <w:t>(</w:t>
      </w:r>
      <w:r w:rsidR="00E63E90">
        <w:rPr>
          <w:rFonts w:eastAsia="楷体"/>
          <w:b/>
          <w:i/>
          <w:sz w:val="22"/>
          <w:szCs w:val="22"/>
        </w:rPr>
        <w:t>14</w:t>
      </w:r>
      <w:r w:rsidR="00E63E90" w:rsidRPr="00E63E90">
        <w:rPr>
          <w:rFonts w:eastAsia="楷体"/>
          <w:b/>
          <w:i/>
          <w:sz w:val="22"/>
          <w:szCs w:val="22"/>
          <w:vertAlign w:val="superscript"/>
        </w:rPr>
        <w:t>th</w:t>
      </w:r>
      <w:r w:rsidR="00E63E90">
        <w:rPr>
          <w:rFonts w:eastAsia="楷体"/>
          <w:b/>
          <w:i/>
          <w:sz w:val="22"/>
          <w:szCs w:val="22"/>
        </w:rPr>
        <w:t xml:space="preserve"> Viennese Conference Optimal Control and Dynamic Games</w:t>
      </w:r>
      <w:r>
        <w:rPr>
          <w:rFonts w:eastAsia="楷体"/>
          <w:b/>
          <w:i/>
          <w:sz w:val="22"/>
          <w:szCs w:val="22"/>
        </w:rPr>
        <w:t>)</w:t>
      </w:r>
    </w:p>
    <w:p w14:paraId="6BE67809" w14:textId="77777777" w:rsidR="00CF6CFF" w:rsidRPr="00F40304" w:rsidRDefault="00CF6CFF" w:rsidP="006803A7">
      <w:pPr>
        <w:widowControl w:val="0"/>
        <w:spacing w:line="300" w:lineRule="exact"/>
        <w:ind w:left="720" w:hanging="720"/>
        <w:jc w:val="both"/>
        <w:rPr>
          <w:rFonts w:eastAsia="楷体"/>
        </w:rPr>
      </w:pPr>
    </w:p>
    <w:p w14:paraId="0397F226" w14:textId="6ECFDC7D" w:rsidR="00A67685" w:rsidRPr="00F40304" w:rsidRDefault="00A67685" w:rsidP="00A67685">
      <w:pPr>
        <w:pStyle w:val="2"/>
        <w:ind w:right="-720"/>
        <w:rPr>
          <w:rFonts w:eastAsia="楷体"/>
          <w:smallCaps/>
          <w:spacing w:val="20"/>
          <w:sz w:val="22"/>
          <w:szCs w:val="22"/>
          <w:u w:val="single"/>
        </w:rPr>
      </w:pPr>
      <w:r w:rsidRPr="00F40304">
        <w:rPr>
          <w:rFonts w:eastAsia="楷体"/>
          <w:smallCaps/>
          <w:spacing w:val="20"/>
          <w:sz w:val="22"/>
          <w:szCs w:val="22"/>
          <w:u w:val="single"/>
        </w:rPr>
        <w:t>Research in Progress</w:t>
      </w:r>
    </w:p>
    <w:p w14:paraId="77315F76" w14:textId="77777777" w:rsidR="00A67685" w:rsidRPr="00F40304" w:rsidRDefault="00E63E90" w:rsidP="00A67685">
      <w:pPr>
        <w:widowControl w:val="0"/>
        <w:spacing w:line="300" w:lineRule="exact"/>
        <w:ind w:left="144" w:hanging="144"/>
        <w:rPr>
          <w:rFonts w:eastAsia="楷体"/>
          <w:sz w:val="22"/>
          <w:szCs w:val="22"/>
        </w:rPr>
      </w:pPr>
      <w:r w:rsidRPr="00E63E90">
        <w:rPr>
          <w:rFonts w:eastAsia="楷体"/>
          <w:b/>
          <w:sz w:val="22"/>
          <w:szCs w:val="22"/>
        </w:rPr>
        <w:t xml:space="preserve">Li, Z. </w:t>
      </w:r>
      <w:r>
        <w:rPr>
          <w:rFonts w:eastAsia="楷体"/>
          <w:sz w:val="22"/>
          <w:szCs w:val="22"/>
        </w:rPr>
        <w:t>and Wang, Y.</w:t>
      </w:r>
      <w:r w:rsidRPr="00F40304">
        <w:rPr>
          <w:rFonts w:eastAsia="楷体"/>
          <w:sz w:val="22"/>
          <w:szCs w:val="22"/>
        </w:rPr>
        <w:t xml:space="preserve">, </w:t>
      </w:r>
      <w:r w:rsidR="00A67685" w:rsidRPr="00F40304">
        <w:rPr>
          <w:rFonts w:eastAsia="楷体"/>
          <w:sz w:val="22"/>
          <w:szCs w:val="22"/>
        </w:rPr>
        <w:t>Rebate Policies in Large Group Threshold Public Goods Experiment: Belief, Information, and Repetition</w:t>
      </w:r>
      <w:r>
        <w:rPr>
          <w:rFonts w:eastAsia="楷体"/>
          <w:sz w:val="22"/>
          <w:szCs w:val="22"/>
        </w:rPr>
        <w:t xml:space="preserve">.  </w:t>
      </w:r>
    </w:p>
    <w:p w14:paraId="3C2832E5" w14:textId="77777777" w:rsidR="00415E07" w:rsidRPr="00F40304" w:rsidRDefault="006834C6" w:rsidP="000D4B78">
      <w:pPr>
        <w:widowControl w:val="0"/>
        <w:spacing w:line="300" w:lineRule="exact"/>
        <w:ind w:left="144" w:hanging="144"/>
        <w:rPr>
          <w:rFonts w:eastAsia="楷体"/>
          <w:sz w:val="22"/>
          <w:szCs w:val="22"/>
        </w:rPr>
      </w:pPr>
      <w:r w:rsidRPr="006834C6">
        <w:rPr>
          <w:rFonts w:eastAsia="楷体"/>
          <w:b/>
          <w:sz w:val="22"/>
          <w:szCs w:val="22"/>
        </w:rPr>
        <w:t>Li, Z.</w:t>
      </w:r>
      <w:r w:rsidR="00DB0959">
        <w:rPr>
          <w:rFonts w:eastAsia="楷体"/>
          <w:b/>
          <w:sz w:val="22"/>
          <w:szCs w:val="22"/>
        </w:rPr>
        <w:t>*</w:t>
      </w:r>
      <w:r>
        <w:rPr>
          <w:rFonts w:eastAsia="楷体"/>
          <w:sz w:val="22"/>
          <w:szCs w:val="22"/>
        </w:rPr>
        <w:t xml:space="preserve"> and Anderson, C.M. </w:t>
      </w:r>
      <w:r w:rsidR="00415E07" w:rsidRPr="00F40304">
        <w:rPr>
          <w:rFonts w:eastAsia="楷体"/>
          <w:sz w:val="22"/>
          <w:szCs w:val="22"/>
        </w:rPr>
        <w:t>The Dynamic Provision Point Mechanism: An Experimental Investigation</w:t>
      </w:r>
      <w:r>
        <w:rPr>
          <w:rFonts w:eastAsia="楷体"/>
          <w:sz w:val="22"/>
          <w:szCs w:val="22"/>
        </w:rPr>
        <w:t xml:space="preserve">. </w:t>
      </w:r>
    </w:p>
    <w:p w14:paraId="6D354CF0" w14:textId="77777777" w:rsidR="00415E07" w:rsidRDefault="006834C6" w:rsidP="000D4B78">
      <w:pPr>
        <w:widowControl w:val="0"/>
        <w:spacing w:line="300" w:lineRule="exact"/>
        <w:ind w:left="144" w:hanging="144"/>
        <w:rPr>
          <w:rFonts w:eastAsia="楷体"/>
          <w:sz w:val="22"/>
          <w:szCs w:val="22"/>
        </w:rPr>
      </w:pPr>
      <w:r w:rsidRPr="006834C6">
        <w:rPr>
          <w:rFonts w:eastAsia="楷体"/>
          <w:b/>
          <w:sz w:val="22"/>
          <w:szCs w:val="22"/>
        </w:rPr>
        <w:t>Li, Z.</w:t>
      </w:r>
      <w:r w:rsidR="00DB0959">
        <w:rPr>
          <w:rFonts w:eastAsia="楷体"/>
          <w:b/>
          <w:sz w:val="22"/>
          <w:szCs w:val="22"/>
        </w:rPr>
        <w:t>*</w:t>
      </w:r>
      <w:r>
        <w:rPr>
          <w:rFonts w:eastAsia="楷体"/>
          <w:sz w:val="22"/>
          <w:szCs w:val="22"/>
        </w:rPr>
        <w:t xml:space="preserve"> and </w:t>
      </w:r>
      <w:r w:rsidR="00C7038F">
        <w:rPr>
          <w:rFonts w:eastAsia="楷体"/>
          <w:sz w:val="22"/>
          <w:szCs w:val="22"/>
        </w:rPr>
        <w:t>Liu, P</w:t>
      </w:r>
      <w:r>
        <w:rPr>
          <w:rFonts w:eastAsia="楷体"/>
          <w:sz w:val="22"/>
          <w:szCs w:val="22"/>
        </w:rPr>
        <w:t xml:space="preserve">. </w:t>
      </w:r>
      <w:r w:rsidR="00415E07" w:rsidRPr="00F40304">
        <w:rPr>
          <w:rFonts w:eastAsia="楷体"/>
          <w:sz w:val="22"/>
          <w:szCs w:val="22"/>
        </w:rPr>
        <w:t>Assurance Contracts in Multi-Unit Threshold Public Goods Provision with Complete Information: Theory and Experiment</w:t>
      </w:r>
      <w:r>
        <w:rPr>
          <w:rFonts w:eastAsia="楷体"/>
          <w:sz w:val="22"/>
          <w:szCs w:val="22"/>
        </w:rPr>
        <w:t xml:space="preserve">.  </w:t>
      </w:r>
    </w:p>
    <w:p w14:paraId="30D5738C" w14:textId="77777777" w:rsidR="003E5577" w:rsidRDefault="003E5577" w:rsidP="003E5577">
      <w:pPr>
        <w:widowControl w:val="0"/>
        <w:spacing w:line="300" w:lineRule="exact"/>
        <w:ind w:left="144" w:hanging="144"/>
        <w:rPr>
          <w:rFonts w:eastAsia="楷体"/>
          <w:sz w:val="22"/>
          <w:szCs w:val="22"/>
        </w:rPr>
      </w:pPr>
      <w:r>
        <w:rPr>
          <w:rFonts w:eastAsia="楷体"/>
          <w:sz w:val="22"/>
          <w:szCs w:val="22"/>
        </w:rPr>
        <w:t>Fu, R</w:t>
      </w:r>
      <w:r w:rsidRPr="00F40304">
        <w:rPr>
          <w:rFonts w:eastAsia="楷体"/>
          <w:sz w:val="22"/>
          <w:szCs w:val="22"/>
        </w:rPr>
        <w:t xml:space="preserve">. and </w:t>
      </w:r>
      <w:r w:rsidRPr="00987268">
        <w:rPr>
          <w:rFonts w:eastAsia="楷体"/>
          <w:b/>
          <w:sz w:val="22"/>
          <w:szCs w:val="22"/>
        </w:rPr>
        <w:t>Li, Z.*</w:t>
      </w:r>
      <w:r w:rsidRPr="00F40304">
        <w:rPr>
          <w:rFonts w:eastAsia="楷体"/>
          <w:sz w:val="22"/>
          <w:szCs w:val="22"/>
        </w:rPr>
        <w:t xml:space="preserve">, </w:t>
      </w:r>
      <w:r w:rsidRPr="003E5577">
        <w:rPr>
          <w:rFonts w:eastAsia="楷体"/>
          <w:sz w:val="22"/>
          <w:szCs w:val="22"/>
        </w:rPr>
        <w:t>Alternative Assurance Mechanisms in Threshold Public Goods Provision: An Experimental Investigation</w:t>
      </w:r>
      <w:r>
        <w:rPr>
          <w:rFonts w:eastAsia="楷体"/>
          <w:sz w:val="22"/>
          <w:szCs w:val="22"/>
        </w:rPr>
        <w:t xml:space="preserve">.  </w:t>
      </w:r>
    </w:p>
    <w:p w14:paraId="33C6EA29" w14:textId="77777777" w:rsidR="003E5577" w:rsidRDefault="00924C99" w:rsidP="00E706C0">
      <w:pPr>
        <w:widowControl w:val="0"/>
        <w:spacing w:line="300" w:lineRule="exact"/>
        <w:rPr>
          <w:rFonts w:eastAsia="楷体"/>
          <w:sz w:val="22"/>
          <w:szCs w:val="22"/>
        </w:rPr>
      </w:pPr>
      <w:r>
        <w:rPr>
          <w:rFonts w:eastAsia="楷体"/>
          <w:sz w:val="22"/>
          <w:szCs w:val="22"/>
        </w:rPr>
        <w:t>Deng, S</w:t>
      </w:r>
      <w:r w:rsidR="003E5577" w:rsidRPr="00F40304">
        <w:rPr>
          <w:rFonts w:eastAsia="楷体"/>
          <w:sz w:val="22"/>
          <w:szCs w:val="22"/>
        </w:rPr>
        <w:t xml:space="preserve">. and </w:t>
      </w:r>
      <w:r w:rsidR="003E5577" w:rsidRPr="00987268">
        <w:rPr>
          <w:rFonts w:eastAsia="楷体"/>
          <w:b/>
          <w:sz w:val="22"/>
          <w:szCs w:val="22"/>
        </w:rPr>
        <w:t>Li, Z.*</w:t>
      </w:r>
      <w:r w:rsidR="003E5577" w:rsidRPr="00F40304">
        <w:rPr>
          <w:rFonts w:eastAsia="楷体"/>
          <w:sz w:val="22"/>
          <w:szCs w:val="22"/>
        </w:rPr>
        <w:t xml:space="preserve">, </w:t>
      </w:r>
      <w:r>
        <w:rPr>
          <w:rFonts w:eastAsia="楷体"/>
          <w:sz w:val="22"/>
          <w:szCs w:val="22"/>
        </w:rPr>
        <w:t>Trust in Tax Compliance:</w:t>
      </w:r>
      <w:r w:rsidR="003E5577" w:rsidRPr="003E5577">
        <w:rPr>
          <w:rFonts w:eastAsia="楷体"/>
          <w:sz w:val="22"/>
          <w:szCs w:val="22"/>
        </w:rPr>
        <w:t xml:space="preserve"> An Experimental Investigation</w:t>
      </w:r>
      <w:r w:rsidR="003E5577">
        <w:rPr>
          <w:rFonts w:eastAsia="楷体"/>
          <w:sz w:val="22"/>
          <w:szCs w:val="22"/>
        </w:rPr>
        <w:t xml:space="preserve">.  </w:t>
      </w:r>
    </w:p>
    <w:p w14:paraId="7111F3EB" w14:textId="77777777" w:rsidR="00924C99" w:rsidRDefault="00924C99" w:rsidP="00924C99">
      <w:pPr>
        <w:widowControl w:val="0"/>
        <w:spacing w:line="300" w:lineRule="exact"/>
        <w:ind w:left="144" w:hanging="144"/>
        <w:rPr>
          <w:rFonts w:eastAsia="楷体"/>
          <w:sz w:val="22"/>
          <w:szCs w:val="22"/>
        </w:rPr>
      </w:pPr>
      <w:r>
        <w:rPr>
          <w:rFonts w:eastAsia="楷体"/>
          <w:sz w:val="22"/>
          <w:szCs w:val="22"/>
        </w:rPr>
        <w:t>Wei, P</w:t>
      </w:r>
      <w:r w:rsidRPr="00F40304">
        <w:rPr>
          <w:rFonts w:eastAsia="楷体"/>
          <w:sz w:val="22"/>
          <w:szCs w:val="22"/>
        </w:rPr>
        <w:t xml:space="preserve">. and </w:t>
      </w:r>
      <w:r w:rsidRPr="00987268">
        <w:rPr>
          <w:rFonts w:eastAsia="楷体"/>
          <w:b/>
          <w:sz w:val="22"/>
          <w:szCs w:val="22"/>
        </w:rPr>
        <w:t>Li, Z.*</w:t>
      </w:r>
      <w:r w:rsidRPr="00F40304">
        <w:rPr>
          <w:rFonts w:eastAsia="楷体"/>
          <w:sz w:val="22"/>
          <w:szCs w:val="22"/>
        </w:rPr>
        <w:t xml:space="preserve">, </w:t>
      </w:r>
      <w:r w:rsidR="004A75BA">
        <w:rPr>
          <w:rFonts w:eastAsia="楷体"/>
          <w:sz w:val="22"/>
          <w:szCs w:val="22"/>
        </w:rPr>
        <w:t>Equilibrium Identification</w:t>
      </w:r>
      <w:r>
        <w:rPr>
          <w:rFonts w:eastAsia="楷体"/>
          <w:sz w:val="22"/>
          <w:szCs w:val="22"/>
        </w:rPr>
        <w:t xml:space="preserve"> in </w:t>
      </w:r>
      <w:r w:rsidR="004A75BA">
        <w:rPr>
          <w:rFonts w:eastAsia="楷体"/>
          <w:sz w:val="22"/>
          <w:szCs w:val="22"/>
        </w:rPr>
        <w:t>Threshold Public Goods Provision: A</w:t>
      </w:r>
      <w:r w:rsidRPr="003E5577">
        <w:rPr>
          <w:rFonts w:eastAsia="楷体"/>
          <w:sz w:val="22"/>
          <w:szCs w:val="22"/>
        </w:rPr>
        <w:t xml:space="preserve"> </w:t>
      </w:r>
      <w:r w:rsidR="004A75BA">
        <w:rPr>
          <w:rFonts w:eastAsia="楷体"/>
          <w:sz w:val="22"/>
          <w:szCs w:val="22"/>
        </w:rPr>
        <w:t>Structural</w:t>
      </w:r>
      <w:r w:rsidRPr="003E5577">
        <w:rPr>
          <w:rFonts w:eastAsia="楷体"/>
          <w:sz w:val="22"/>
          <w:szCs w:val="22"/>
        </w:rPr>
        <w:t xml:space="preserve"> </w:t>
      </w:r>
      <w:r w:rsidR="004A75BA">
        <w:rPr>
          <w:rFonts w:eastAsia="楷体"/>
          <w:sz w:val="22"/>
          <w:szCs w:val="22"/>
        </w:rPr>
        <w:t>Estimation</w:t>
      </w:r>
      <w:r>
        <w:rPr>
          <w:rFonts w:eastAsia="楷体"/>
          <w:sz w:val="22"/>
          <w:szCs w:val="22"/>
        </w:rPr>
        <w:t xml:space="preserve">.  </w:t>
      </w:r>
    </w:p>
    <w:p w14:paraId="76BD3140" w14:textId="77777777" w:rsidR="003E5577" w:rsidRDefault="003E5577" w:rsidP="000D4B78">
      <w:pPr>
        <w:widowControl w:val="0"/>
        <w:spacing w:line="300" w:lineRule="exact"/>
        <w:ind w:left="144" w:hanging="144"/>
        <w:rPr>
          <w:rFonts w:eastAsia="楷体"/>
          <w:sz w:val="22"/>
          <w:szCs w:val="22"/>
          <w:lang w:eastAsia="zh-CN"/>
        </w:rPr>
      </w:pPr>
    </w:p>
    <w:p w14:paraId="53176C78" w14:textId="77777777" w:rsidR="00D716FF" w:rsidRPr="00F40304" w:rsidRDefault="00D716FF" w:rsidP="00D716FF">
      <w:pPr>
        <w:pStyle w:val="2"/>
        <w:ind w:right="-720"/>
        <w:rPr>
          <w:rFonts w:eastAsia="楷体"/>
          <w:smallCaps/>
          <w:spacing w:val="20"/>
          <w:sz w:val="22"/>
          <w:szCs w:val="22"/>
          <w:u w:val="single"/>
          <w:lang w:eastAsia="zh-CN"/>
        </w:rPr>
      </w:pPr>
      <w:r>
        <w:rPr>
          <w:rFonts w:eastAsia="楷体" w:hint="eastAsia"/>
          <w:smallCaps/>
          <w:spacing w:val="20"/>
          <w:sz w:val="22"/>
          <w:szCs w:val="22"/>
          <w:u w:val="single"/>
          <w:lang w:eastAsia="zh-CN"/>
        </w:rPr>
        <w:t>Grants</w:t>
      </w:r>
    </w:p>
    <w:p w14:paraId="542AA24A" w14:textId="04925D38" w:rsidR="008C39E5" w:rsidRPr="005D4AD1" w:rsidRDefault="005D4AD1" w:rsidP="00D716FF">
      <w:pPr>
        <w:widowControl w:val="0"/>
        <w:spacing w:line="300" w:lineRule="exact"/>
        <w:ind w:left="144" w:hanging="144"/>
        <w:rPr>
          <w:rFonts w:eastAsia="楷体"/>
          <w:sz w:val="22"/>
          <w:szCs w:val="22"/>
          <w:lang w:eastAsia="zh-CN"/>
        </w:rPr>
      </w:pPr>
      <w:r>
        <w:rPr>
          <w:rFonts w:eastAsia="楷体" w:hint="eastAsia"/>
          <w:sz w:val="22"/>
          <w:szCs w:val="22"/>
          <w:lang w:eastAsia="zh-CN"/>
        </w:rPr>
        <w:t>National Science Foundation of China</w:t>
      </w:r>
      <w:r w:rsidR="002415D2">
        <w:rPr>
          <w:rFonts w:eastAsia="楷体"/>
          <w:sz w:val="22"/>
          <w:szCs w:val="22"/>
          <w:lang w:eastAsia="zh-CN"/>
        </w:rPr>
        <w:t xml:space="preserve">, </w:t>
      </w:r>
      <w:r>
        <w:rPr>
          <w:rFonts w:eastAsia="楷体" w:hint="eastAsia"/>
          <w:sz w:val="24"/>
          <w:szCs w:val="24"/>
          <w:lang w:eastAsia="zh-CN"/>
        </w:rPr>
        <w:t>I</w:t>
      </w:r>
      <w:r>
        <w:rPr>
          <w:rFonts w:eastAsia="楷体"/>
          <w:sz w:val="24"/>
          <w:szCs w:val="24"/>
          <w:lang w:eastAsia="zh-CN"/>
        </w:rPr>
        <w:t>ncentive mechanisms and behaviors on promoting cooperation in climate change agreements: Game theory and economic experiments based on threshold public goods provision</w:t>
      </w:r>
      <w:r w:rsidR="002415D2">
        <w:rPr>
          <w:rFonts w:eastAsia="楷体"/>
          <w:sz w:val="22"/>
          <w:szCs w:val="22"/>
          <w:lang w:eastAsia="zh-CN"/>
        </w:rPr>
        <w:t xml:space="preserve">, </w:t>
      </w:r>
      <w:r w:rsidR="008C39E5" w:rsidRPr="005D4AD1">
        <w:rPr>
          <w:rFonts w:eastAsia="楷体"/>
          <w:sz w:val="22"/>
          <w:szCs w:val="22"/>
          <w:lang w:eastAsia="zh-CN"/>
        </w:rPr>
        <w:t>2019/1/1-2022/12/31</w:t>
      </w:r>
      <w:r>
        <w:rPr>
          <w:rFonts w:eastAsia="楷体"/>
          <w:sz w:val="22"/>
          <w:szCs w:val="22"/>
          <w:lang w:eastAsia="zh-CN"/>
        </w:rPr>
        <w:t xml:space="preserve">, </w:t>
      </w:r>
      <w:r w:rsidRPr="005D4AD1">
        <w:rPr>
          <w:rFonts w:eastAsia="楷体"/>
          <w:sz w:val="22"/>
          <w:szCs w:val="22"/>
          <w:lang w:eastAsia="zh-CN"/>
        </w:rPr>
        <w:t>￥</w:t>
      </w:r>
      <w:r>
        <w:rPr>
          <w:rFonts w:eastAsia="楷体"/>
          <w:sz w:val="22"/>
          <w:szCs w:val="22"/>
          <w:lang w:eastAsia="zh-CN"/>
        </w:rPr>
        <w:t>480,000, PI</w:t>
      </w:r>
    </w:p>
    <w:p w14:paraId="2A83E1F1" w14:textId="6F407BFA" w:rsidR="0065468B" w:rsidRPr="00F40304" w:rsidRDefault="0065468B" w:rsidP="00BC3082">
      <w:pPr>
        <w:pStyle w:val="af2"/>
        <w:spacing w:after="40" w:line="260" w:lineRule="exact"/>
        <w:ind w:firstLine="0"/>
        <w:jc w:val="left"/>
        <w:rPr>
          <w:rFonts w:eastAsia="楷体"/>
          <w:b/>
          <w:sz w:val="22"/>
          <w:szCs w:val="22"/>
          <w:u w:val="single"/>
        </w:rPr>
      </w:pPr>
    </w:p>
    <w:sectPr w:rsidR="0065468B" w:rsidRPr="00F40304" w:rsidSect="00BC53D4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08" w:bottom="720" w:left="100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E7FC8" w14:textId="77777777" w:rsidR="00DF6B48" w:rsidRDefault="00DF6B48">
      <w:r>
        <w:separator/>
      </w:r>
    </w:p>
  </w:endnote>
  <w:endnote w:type="continuationSeparator" w:id="0">
    <w:p w14:paraId="6898E97B" w14:textId="77777777" w:rsidR="00DF6B48" w:rsidRDefault="00DF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SS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4ADE1" w14:textId="77777777" w:rsidR="00F87244" w:rsidRDefault="00F87244" w:rsidP="00D12B8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E5F7ECE" w14:textId="77777777" w:rsidR="00F87244" w:rsidRDefault="00F8724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184"/>
      <w:docPartObj>
        <w:docPartGallery w:val="Page Numbers (Bottom of Page)"/>
        <w:docPartUnique/>
      </w:docPartObj>
    </w:sdtPr>
    <w:sdtEndPr/>
    <w:sdtContent>
      <w:p w14:paraId="371E2D8F" w14:textId="77777777" w:rsidR="00F87244" w:rsidRDefault="00F8724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0B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6873D" w14:textId="77777777" w:rsidR="00F87244" w:rsidRDefault="00F872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9366E" w14:textId="77777777" w:rsidR="00DF6B48" w:rsidRDefault="00DF6B48">
      <w:r>
        <w:separator/>
      </w:r>
    </w:p>
  </w:footnote>
  <w:footnote w:type="continuationSeparator" w:id="0">
    <w:p w14:paraId="4C056CAD" w14:textId="77777777" w:rsidR="00DF6B48" w:rsidRDefault="00DF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CE0B7" w14:textId="77777777" w:rsidR="00F87244" w:rsidRDefault="00F8724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835C5DC" w14:textId="77777777" w:rsidR="00F87244" w:rsidRDefault="00F87244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D14D" w14:textId="77777777" w:rsidR="00F87244" w:rsidRPr="00E44888" w:rsidRDefault="00F87244" w:rsidP="00E44888">
    <w:pPr>
      <w:pStyle w:val="ac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jc w:val="right"/>
      <w:rPr>
        <w:b/>
      </w:rPr>
    </w:pPr>
    <w:r w:rsidRPr="00E44888">
      <w:rPr>
        <w:b/>
        <w:smallCaps/>
        <w:sz w:val="28"/>
        <w:szCs w:val="28"/>
      </w:rPr>
      <w:t>Zhi 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8C4"/>
    <w:multiLevelType w:val="hybridMultilevel"/>
    <w:tmpl w:val="D9A8C4D2"/>
    <w:lvl w:ilvl="0" w:tplc="6700E82E">
      <w:start w:val="1996"/>
      <w:numFmt w:val="decimal"/>
      <w:lvlText w:val="%1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6EC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5121EB"/>
    <w:multiLevelType w:val="singleLevel"/>
    <w:tmpl w:val="FBD4ADA6"/>
    <w:lvl w:ilvl="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0A395850"/>
    <w:multiLevelType w:val="hybridMultilevel"/>
    <w:tmpl w:val="D9A8C4D2"/>
    <w:lvl w:ilvl="0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176B23A8"/>
    <w:multiLevelType w:val="hybridMultilevel"/>
    <w:tmpl w:val="481C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A0990"/>
    <w:multiLevelType w:val="singleLevel"/>
    <w:tmpl w:val="F9FE0962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1A835C0A"/>
    <w:multiLevelType w:val="multilevel"/>
    <w:tmpl w:val="2918CFAA"/>
    <w:lvl w:ilvl="0">
      <w:start w:val="200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5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7">
    <w:nsid w:val="25C52EC7"/>
    <w:multiLevelType w:val="hybridMultilevel"/>
    <w:tmpl w:val="63287B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953F1"/>
    <w:multiLevelType w:val="hybridMultilevel"/>
    <w:tmpl w:val="B4C68F5C"/>
    <w:lvl w:ilvl="0" w:tplc="A986E938">
      <w:start w:val="199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970B4"/>
    <w:multiLevelType w:val="hybridMultilevel"/>
    <w:tmpl w:val="BB2617E0"/>
    <w:lvl w:ilvl="0" w:tplc="F42CE5E2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71B51"/>
    <w:multiLevelType w:val="hybridMultilevel"/>
    <w:tmpl w:val="6FCA1C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65CD5"/>
    <w:multiLevelType w:val="hybridMultilevel"/>
    <w:tmpl w:val="1EB203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846AD"/>
    <w:multiLevelType w:val="hybridMultilevel"/>
    <w:tmpl w:val="509E2F0E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35117E41"/>
    <w:multiLevelType w:val="hybridMultilevel"/>
    <w:tmpl w:val="D5A011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37A03"/>
    <w:multiLevelType w:val="hybridMultilevel"/>
    <w:tmpl w:val="6FCA1C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114594"/>
    <w:multiLevelType w:val="multilevel"/>
    <w:tmpl w:val="2918CFAA"/>
    <w:lvl w:ilvl="0">
      <w:start w:val="200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5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6">
    <w:nsid w:val="60991298"/>
    <w:multiLevelType w:val="hybridMultilevel"/>
    <w:tmpl w:val="E524511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03D2965"/>
    <w:multiLevelType w:val="multilevel"/>
    <w:tmpl w:val="2918CFAA"/>
    <w:lvl w:ilvl="0">
      <w:start w:val="200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5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8">
    <w:nsid w:val="7263019D"/>
    <w:multiLevelType w:val="singleLevel"/>
    <w:tmpl w:val="A76A0B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38F7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182D6E"/>
    <w:multiLevelType w:val="hybridMultilevel"/>
    <w:tmpl w:val="3094F8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6"/>
  </w:num>
  <w:num w:numId="5">
    <w:abstractNumId w:val="20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8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6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A2"/>
    <w:rsid w:val="00001257"/>
    <w:rsid w:val="0002427A"/>
    <w:rsid w:val="00027062"/>
    <w:rsid w:val="00031BF6"/>
    <w:rsid w:val="00033BF7"/>
    <w:rsid w:val="000361BE"/>
    <w:rsid w:val="00036C35"/>
    <w:rsid w:val="00036E66"/>
    <w:rsid w:val="00045352"/>
    <w:rsid w:val="00047DED"/>
    <w:rsid w:val="00053550"/>
    <w:rsid w:val="00055824"/>
    <w:rsid w:val="00061358"/>
    <w:rsid w:val="00066425"/>
    <w:rsid w:val="00070772"/>
    <w:rsid w:val="00073FD7"/>
    <w:rsid w:val="000774A9"/>
    <w:rsid w:val="00077AF8"/>
    <w:rsid w:val="00080471"/>
    <w:rsid w:val="000828B2"/>
    <w:rsid w:val="00085471"/>
    <w:rsid w:val="000A18DA"/>
    <w:rsid w:val="000D0BF5"/>
    <w:rsid w:val="000D4229"/>
    <w:rsid w:val="000D4B78"/>
    <w:rsid w:val="000E7201"/>
    <w:rsid w:val="00110886"/>
    <w:rsid w:val="0012116B"/>
    <w:rsid w:val="00133CE1"/>
    <w:rsid w:val="00134CD2"/>
    <w:rsid w:val="00135D79"/>
    <w:rsid w:val="00136BFE"/>
    <w:rsid w:val="00150556"/>
    <w:rsid w:val="00163F85"/>
    <w:rsid w:val="00185371"/>
    <w:rsid w:val="001A424F"/>
    <w:rsid w:val="001A778B"/>
    <w:rsid w:val="001B549A"/>
    <w:rsid w:val="001C291D"/>
    <w:rsid w:val="001C2D23"/>
    <w:rsid w:val="001C2FBA"/>
    <w:rsid w:val="00205C58"/>
    <w:rsid w:val="0021067A"/>
    <w:rsid w:val="00214CBB"/>
    <w:rsid w:val="00216435"/>
    <w:rsid w:val="00226798"/>
    <w:rsid w:val="00230C0F"/>
    <w:rsid w:val="0023150F"/>
    <w:rsid w:val="00237CAE"/>
    <w:rsid w:val="002415D2"/>
    <w:rsid w:val="00244BEF"/>
    <w:rsid w:val="00257B69"/>
    <w:rsid w:val="00261B61"/>
    <w:rsid w:val="0026215F"/>
    <w:rsid w:val="0029072E"/>
    <w:rsid w:val="002A7860"/>
    <w:rsid w:val="002B2E99"/>
    <w:rsid w:val="002C1731"/>
    <w:rsid w:val="002C6F62"/>
    <w:rsid w:val="002D46B3"/>
    <w:rsid w:val="002D47BD"/>
    <w:rsid w:val="002E0E87"/>
    <w:rsid w:val="0030000E"/>
    <w:rsid w:val="00307DEE"/>
    <w:rsid w:val="0031083E"/>
    <w:rsid w:val="00310FDF"/>
    <w:rsid w:val="00316E83"/>
    <w:rsid w:val="00316ED5"/>
    <w:rsid w:val="003225B8"/>
    <w:rsid w:val="003250F3"/>
    <w:rsid w:val="00330B95"/>
    <w:rsid w:val="003325FC"/>
    <w:rsid w:val="00336DEC"/>
    <w:rsid w:val="00347F82"/>
    <w:rsid w:val="00350259"/>
    <w:rsid w:val="00366814"/>
    <w:rsid w:val="00366E67"/>
    <w:rsid w:val="00371E40"/>
    <w:rsid w:val="00373002"/>
    <w:rsid w:val="003745A9"/>
    <w:rsid w:val="00382A58"/>
    <w:rsid w:val="00383E58"/>
    <w:rsid w:val="003939E4"/>
    <w:rsid w:val="003940E6"/>
    <w:rsid w:val="003A3743"/>
    <w:rsid w:val="003B49EF"/>
    <w:rsid w:val="003B7EB3"/>
    <w:rsid w:val="003C2767"/>
    <w:rsid w:val="003D2F9C"/>
    <w:rsid w:val="003D36A2"/>
    <w:rsid w:val="003E00FE"/>
    <w:rsid w:val="003E5577"/>
    <w:rsid w:val="003F6247"/>
    <w:rsid w:val="00414E29"/>
    <w:rsid w:val="00415E07"/>
    <w:rsid w:val="00416E48"/>
    <w:rsid w:val="00417B0C"/>
    <w:rsid w:val="0042184D"/>
    <w:rsid w:val="00421B15"/>
    <w:rsid w:val="00425A97"/>
    <w:rsid w:val="0042685C"/>
    <w:rsid w:val="00430202"/>
    <w:rsid w:val="004313FD"/>
    <w:rsid w:val="004463A6"/>
    <w:rsid w:val="00450A1F"/>
    <w:rsid w:val="00450F42"/>
    <w:rsid w:val="004567BB"/>
    <w:rsid w:val="004647E5"/>
    <w:rsid w:val="0047628B"/>
    <w:rsid w:val="00487DC7"/>
    <w:rsid w:val="00490ECD"/>
    <w:rsid w:val="004A0583"/>
    <w:rsid w:val="004A75BA"/>
    <w:rsid w:val="004B625C"/>
    <w:rsid w:val="004B62CC"/>
    <w:rsid w:val="004B69B5"/>
    <w:rsid w:val="004C1A78"/>
    <w:rsid w:val="004E06E5"/>
    <w:rsid w:val="004E28AF"/>
    <w:rsid w:val="004E5F1A"/>
    <w:rsid w:val="004E7DB8"/>
    <w:rsid w:val="004F032F"/>
    <w:rsid w:val="004F2295"/>
    <w:rsid w:val="0050091A"/>
    <w:rsid w:val="005026DA"/>
    <w:rsid w:val="00504DF8"/>
    <w:rsid w:val="00511A93"/>
    <w:rsid w:val="00512F91"/>
    <w:rsid w:val="00513D74"/>
    <w:rsid w:val="00523441"/>
    <w:rsid w:val="005255A5"/>
    <w:rsid w:val="005300DB"/>
    <w:rsid w:val="00531A33"/>
    <w:rsid w:val="00551E20"/>
    <w:rsid w:val="00554884"/>
    <w:rsid w:val="0056742B"/>
    <w:rsid w:val="005771A9"/>
    <w:rsid w:val="00583026"/>
    <w:rsid w:val="0059747B"/>
    <w:rsid w:val="005A3C2A"/>
    <w:rsid w:val="005B298E"/>
    <w:rsid w:val="005D3AF3"/>
    <w:rsid w:val="005D4AD1"/>
    <w:rsid w:val="005D53CB"/>
    <w:rsid w:val="005E247F"/>
    <w:rsid w:val="005E33EA"/>
    <w:rsid w:val="005E4700"/>
    <w:rsid w:val="00604AE7"/>
    <w:rsid w:val="00604CFB"/>
    <w:rsid w:val="0060575F"/>
    <w:rsid w:val="00606951"/>
    <w:rsid w:val="006120FE"/>
    <w:rsid w:val="006228F3"/>
    <w:rsid w:val="0065468B"/>
    <w:rsid w:val="00663B8D"/>
    <w:rsid w:val="0067469F"/>
    <w:rsid w:val="006803A7"/>
    <w:rsid w:val="006834C6"/>
    <w:rsid w:val="00684EFB"/>
    <w:rsid w:val="00686CB3"/>
    <w:rsid w:val="006924D1"/>
    <w:rsid w:val="00694C29"/>
    <w:rsid w:val="006A0E5F"/>
    <w:rsid w:val="006A15F9"/>
    <w:rsid w:val="006A24C8"/>
    <w:rsid w:val="006C29E3"/>
    <w:rsid w:val="006D725D"/>
    <w:rsid w:val="006D7929"/>
    <w:rsid w:val="006E540B"/>
    <w:rsid w:val="006F03C0"/>
    <w:rsid w:val="006F79E8"/>
    <w:rsid w:val="0070081B"/>
    <w:rsid w:val="00701599"/>
    <w:rsid w:val="00703AC0"/>
    <w:rsid w:val="00707AFC"/>
    <w:rsid w:val="007333F3"/>
    <w:rsid w:val="00733EA2"/>
    <w:rsid w:val="00744BAC"/>
    <w:rsid w:val="00747E3F"/>
    <w:rsid w:val="0075170A"/>
    <w:rsid w:val="007563FF"/>
    <w:rsid w:val="00762B72"/>
    <w:rsid w:val="0076628A"/>
    <w:rsid w:val="00772797"/>
    <w:rsid w:val="007736B0"/>
    <w:rsid w:val="00787378"/>
    <w:rsid w:val="0079682E"/>
    <w:rsid w:val="00796CA2"/>
    <w:rsid w:val="007A0A8B"/>
    <w:rsid w:val="007A7799"/>
    <w:rsid w:val="007B6A45"/>
    <w:rsid w:val="007C1B7B"/>
    <w:rsid w:val="007C4DDA"/>
    <w:rsid w:val="007C5EB5"/>
    <w:rsid w:val="007D7382"/>
    <w:rsid w:val="008101BD"/>
    <w:rsid w:val="00811C11"/>
    <w:rsid w:val="008443C0"/>
    <w:rsid w:val="00844908"/>
    <w:rsid w:val="00845DDF"/>
    <w:rsid w:val="0084790D"/>
    <w:rsid w:val="0085736A"/>
    <w:rsid w:val="00861F2C"/>
    <w:rsid w:val="008800F7"/>
    <w:rsid w:val="00897D13"/>
    <w:rsid w:val="008A612C"/>
    <w:rsid w:val="008C39E5"/>
    <w:rsid w:val="008D178E"/>
    <w:rsid w:val="008D52C3"/>
    <w:rsid w:val="008F5658"/>
    <w:rsid w:val="009050ED"/>
    <w:rsid w:val="00912E2C"/>
    <w:rsid w:val="0091757A"/>
    <w:rsid w:val="00923D88"/>
    <w:rsid w:val="00924C99"/>
    <w:rsid w:val="00933AAE"/>
    <w:rsid w:val="00944AEE"/>
    <w:rsid w:val="0094548B"/>
    <w:rsid w:val="00951764"/>
    <w:rsid w:val="00977872"/>
    <w:rsid w:val="00987268"/>
    <w:rsid w:val="00992D19"/>
    <w:rsid w:val="00996926"/>
    <w:rsid w:val="009C1874"/>
    <w:rsid w:val="009C5EBE"/>
    <w:rsid w:val="009D2560"/>
    <w:rsid w:val="009E7584"/>
    <w:rsid w:val="00A004DA"/>
    <w:rsid w:val="00A048DB"/>
    <w:rsid w:val="00A17431"/>
    <w:rsid w:val="00A235B0"/>
    <w:rsid w:val="00A25EFA"/>
    <w:rsid w:val="00A36AF3"/>
    <w:rsid w:val="00A50FCB"/>
    <w:rsid w:val="00A5180B"/>
    <w:rsid w:val="00A53952"/>
    <w:rsid w:val="00A67685"/>
    <w:rsid w:val="00A70CB4"/>
    <w:rsid w:val="00AB402B"/>
    <w:rsid w:val="00AB4461"/>
    <w:rsid w:val="00AB4659"/>
    <w:rsid w:val="00AB48B1"/>
    <w:rsid w:val="00AB6CA1"/>
    <w:rsid w:val="00AC1B99"/>
    <w:rsid w:val="00AC292C"/>
    <w:rsid w:val="00AC4391"/>
    <w:rsid w:val="00AF297B"/>
    <w:rsid w:val="00B02E59"/>
    <w:rsid w:val="00B10CAB"/>
    <w:rsid w:val="00B640EA"/>
    <w:rsid w:val="00B723A4"/>
    <w:rsid w:val="00B75B1C"/>
    <w:rsid w:val="00B82DF2"/>
    <w:rsid w:val="00B94FE5"/>
    <w:rsid w:val="00BA03B2"/>
    <w:rsid w:val="00BA23B3"/>
    <w:rsid w:val="00BA7E23"/>
    <w:rsid w:val="00BB275A"/>
    <w:rsid w:val="00BB2CB2"/>
    <w:rsid w:val="00BB3BD3"/>
    <w:rsid w:val="00BB5F3D"/>
    <w:rsid w:val="00BC3082"/>
    <w:rsid w:val="00BC3372"/>
    <w:rsid w:val="00BC3798"/>
    <w:rsid w:val="00BC53D4"/>
    <w:rsid w:val="00BC54F9"/>
    <w:rsid w:val="00BC562D"/>
    <w:rsid w:val="00BD0244"/>
    <w:rsid w:val="00BD1963"/>
    <w:rsid w:val="00BD7A9E"/>
    <w:rsid w:val="00BE2630"/>
    <w:rsid w:val="00BF138D"/>
    <w:rsid w:val="00C05868"/>
    <w:rsid w:val="00C107FE"/>
    <w:rsid w:val="00C12829"/>
    <w:rsid w:val="00C1677D"/>
    <w:rsid w:val="00C16847"/>
    <w:rsid w:val="00C3389E"/>
    <w:rsid w:val="00C607B8"/>
    <w:rsid w:val="00C61F72"/>
    <w:rsid w:val="00C6423E"/>
    <w:rsid w:val="00C7038F"/>
    <w:rsid w:val="00C8088E"/>
    <w:rsid w:val="00C83352"/>
    <w:rsid w:val="00C855EE"/>
    <w:rsid w:val="00C96F63"/>
    <w:rsid w:val="00C971E7"/>
    <w:rsid w:val="00CC31B8"/>
    <w:rsid w:val="00CD1082"/>
    <w:rsid w:val="00CE2553"/>
    <w:rsid w:val="00CF2353"/>
    <w:rsid w:val="00CF5C1F"/>
    <w:rsid w:val="00CF6CAF"/>
    <w:rsid w:val="00CF6CFF"/>
    <w:rsid w:val="00CF71A3"/>
    <w:rsid w:val="00D12B8F"/>
    <w:rsid w:val="00D25F35"/>
    <w:rsid w:val="00D3037E"/>
    <w:rsid w:val="00D31FED"/>
    <w:rsid w:val="00D33E4C"/>
    <w:rsid w:val="00D4495C"/>
    <w:rsid w:val="00D56A40"/>
    <w:rsid w:val="00D61CE6"/>
    <w:rsid w:val="00D716FF"/>
    <w:rsid w:val="00D8389C"/>
    <w:rsid w:val="00D85099"/>
    <w:rsid w:val="00D87390"/>
    <w:rsid w:val="00DA03CB"/>
    <w:rsid w:val="00DA18E8"/>
    <w:rsid w:val="00DA5623"/>
    <w:rsid w:val="00DA794A"/>
    <w:rsid w:val="00DB0959"/>
    <w:rsid w:val="00DB13C3"/>
    <w:rsid w:val="00DB30DC"/>
    <w:rsid w:val="00DC08EC"/>
    <w:rsid w:val="00DD2998"/>
    <w:rsid w:val="00DD4EEB"/>
    <w:rsid w:val="00DE5EE3"/>
    <w:rsid w:val="00DE7249"/>
    <w:rsid w:val="00DF6B48"/>
    <w:rsid w:val="00E44888"/>
    <w:rsid w:val="00E50138"/>
    <w:rsid w:val="00E52783"/>
    <w:rsid w:val="00E56C21"/>
    <w:rsid w:val="00E63C9D"/>
    <w:rsid w:val="00E63E90"/>
    <w:rsid w:val="00E66927"/>
    <w:rsid w:val="00E706C0"/>
    <w:rsid w:val="00E75D9A"/>
    <w:rsid w:val="00E77E41"/>
    <w:rsid w:val="00E84039"/>
    <w:rsid w:val="00E8564C"/>
    <w:rsid w:val="00E91841"/>
    <w:rsid w:val="00EA0525"/>
    <w:rsid w:val="00EA7254"/>
    <w:rsid w:val="00ED2FBD"/>
    <w:rsid w:val="00EE478E"/>
    <w:rsid w:val="00EF31D9"/>
    <w:rsid w:val="00EF5361"/>
    <w:rsid w:val="00F04B2A"/>
    <w:rsid w:val="00F06674"/>
    <w:rsid w:val="00F11B2B"/>
    <w:rsid w:val="00F121CD"/>
    <w:rsid w:val="00F1292A"/>
    <w:rsid w:val="00F171CC"/>
    <w:rsid w:val="00F30B28"/>
    <w:rsid w:val="00F35256"/>
    <w:rsid w:val="00F40304"/>
    <w:rsid w:val="00F52227"/>
    <w:rsid w:val="00F62781"/>
    <w:rsid w:val="00F6317D"/>
    <w:rsid w:val="00F64B3D"/>
    <w:rsid w:val="00F7661B"/>
    <w:rsid w:val="00F855EB"/>
    <w:rsid w:val="00F87244"/>
    <w:rsid w:val="00F90DB5"/>
    <w:rsid w:val="00F932E6"/>
    <w:rsid w:val="00F96A8F"/>
    <w:rsid w:val="00FD3BAB"/>
    <w:rsid w:val="00FD59F5"/>
    <w:rsid w:val="00FE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FF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6"/>
  </w:style>
  <w:style w:type="paragraph" w:styleId="1">
    <w:name w:val="heading 1"/>
    <w:basedOn w:val="a"/>
    <w:next w:val="a"/>
    <w:qFormat/>
    <w:rsid w:val="00ED2FBD"/>
    <w:pPr>
      <w:keepNext/>
      <w:widowControl w:val="0"/>
      <w:ind w:left="2160" w:hanging="2160"/>
      <w:outlineLvl w:val="0"/>
    </w:pPr>
    <w:rPr>
      <w:snapToGrid w:val="0"/>
      <w:sz w:val="24"/>
    </w:rPr>
  </w:style>
  <w:style w:type="paragraph" w:styleId="2">
    <w:name w:val="heading 2"/>
    <w:basedOn w:val="a"/>
    <w:next w:val="a"/>
    <w:link w:val="2Char"/>
    <w:qFormat/>
    <w:rsid w:val="00ED2FBD"/>
    <w:pPr>
      <w:keepNext/>
      <w:widowControl w:val="0"/>
      <w:outlineLvl w:val="1"/>
    </w:pPr>
    <w:rPr>
      <w:b/>
      <w:bCs/>
      <w:snapToGrid w:val="0"/>
      <w:sz w:val="24"/>
    </w:rPr>
  </w:style>
  <w:style w:type="paragraph" w:styleId="3">
    <w:name w:val="heading 3"/>
    <w:basedOn w:val="a"/>
    <w:next w:val="a"/>
    <w:qFormat/>
    <w:rsid w:val="00ED2FBD"/>
    <w:pPr>
      <w:keepNext/>
      <w:widowControl w:val="0"/>
      <w:jc w:val="both"/>
      <w:outlineLvl w:val="2"/>
    </w:pPr>
    <w:rPr>
      <w:rFonts w:ascii="CMSS10" w:hAnsi="CMSS10"/>
      <w:b/>
      <w:bCs/>
      <w:snapToGrid w:val="0"/>
      <w:sz w:val="24"/>
    </w:rPr>
  </w:style>
  <w:style w:type="paragraph" w:styleId="4">
    <w:name w:val="heading 4"/>
    <w:basedOn w:val="a"/>
    <w:next w:val="a"/>
    <w:qFormat/>
    <w:rsid w:val="00ED2FBD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ED2FB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8"/>
      <w:szCs w:val="24"/>
    </w:rPr>
  </w:style>
  <w:style w:type="paragraph" w:styleId="7">
    <w:name w:val="heading 7"/>
    <w:basedOn w:val="a"/>
    <w:next w:val="a"/>
    <w:qFormat/>
    <w:rsid w:val="00ED2FBD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2FBD"/>
    <w:pPr>
      <w:widowControl w:val="0"/>
      <w:jc w:val="center"/>
    </w:pPr>
    <w:rPr>
      <w:b/>
      <w:snapToGrid w:val="0"/>
      <w:sz w:val="24"/>
    </w:rPr>
  </w:style>
  <w:style w:type="paragraph" w:styleId="a4">
    <w:name w:val="Subtitle"/>
    <w:basedOn w:val="a"/>
    <w:qFormat/>
    <w:rsid w:val="00ED2FBD"/>
    <w:pPr>
      <w:widowControl w:val="0"/>
      <w:jc w:val="center"/>
    </w:pPr>
    <w:rPr>
      <w:snapToGrid w:val="0"/>
      <w:sz w:val="24"/>
    </w:rPr>
  </w:style>
  <w:style w:type="paragraph" w:styleId="a5">
    <w:name w:val="Body Text Indent"/>
    <w:basedOn w:val="a"/>
    <w:link w:val="Char"/>
    <w:rsid w:val="00ED2FBD"/>
    <w:pPr>
      <w:widowControl w:val="0"/>
      <w:ind w:left="2430" w:hanging="2430"/>
    </w:pPr>
    <w:rPr>
      <w:snapToGrid w:val="0"/>
      <w:sz w:val="24"/>
    </w:rPr>
  </w:style>
  <w:style w:type="paragraph" w:styleId="20">
    <w:name w:val="Body Text Indent 2"/>
    <w:basedOn w:val="a"/>
    <w:rsid w:val="00ED2FBD"/>
    <w:pPr>
      <w:widowControl w:val="0"/>
      <w:ind w:left="2160" w:hanging="2160"/>
    </w:pPr>
    <w:rPr>
      <w:snapToGrid w:val="0"/>
      <w:sz w:val="24"/>
    </w:rPr>
  </w:style>
  <w:style w:type="paragraph" w:styleId="30">
    <w:name w:val="Body Text Indent 3"/>
    <w:basedOn w:val="a"/>
    <w:rsid w:val="00ED2FBD"/>
    <w:pPr>
      <w:widowControl w:val="0"/>
      <w:ind w:left="2160" w:hanging="2160"/>
      <w:jc w:val="both"/>
    </w:pPr>
    <w:rPr>
      <w:snapToGrid w:val="0"/>
      <w:sz w:val="24"/>
    </w:rPr>
  </w:style>
  <w:style w:type="paragraph" w:styleId="a6">
    <w:name w:val="Body Text"/>
    <w:basedOn w:val="a"/>
    <w:rsid w:val="00ED2FBD"/>
    <w:pPr>
      <w:widowControl w:val="0"/>
      <w:jc w:val="both"/>
    </w:pPr>
    <w:rPr>
      <w:snapToGrid w:val="0"/>
      <w:sz w:val="24"/>
    </w:rPr>
  </w:style>
  <w:style w:type="character" w:styleId="a7">
    <w:name w:val="Strong"/>
    <w:basedOn w:val="a0"/>
    <w:qFormat/>
    <w:rsid w:val="00ED2FBD"/>
    <w:rPr>
      <w:b/>
      <w:bCs/>
    </w:rPr>
  </w:style>
  <w:style w:type="character" w:styleId="a8">
    <w:name w:val="Hyperlink"/>
    <w:basedOn w:val="a0"/>
    <w:uiPriority w:val="99"/>
    <w:rsid w:val="00ED2FBD"/>
    <w:rPr>
      <w:color w:val="0000FF"/>
      <w:u w:val="single"/>
    </w:rPr>
  </w:style>
  <w:style w:type="character" w:styleId="a9">
    <w:name w:val="FollowedHyperlink"/>
    <w:basedOn w:val="a0"/>
    <w:rsid w:val="00ED2FBD"/>
    <w:rPr>
      <w:color w:val="800080"/>
      <w:u w:val="single"/>
    </w:rPr>
  </w:style>
  <w:style w:type="paragraph" w:styleId="aa">
    <w:name w:val="footer"/>
    <w:basedOn w:val="a"/>
    <w:link w:val="Char0"/>
    <w:uiPriority w:val="99"/>
    <w:rsid w:val="00ED2FBD"/>
    <w:pPr>
      <w:tabs>
        <w:tab w:val="center" w:pos="4320"/>
        <w:tab w:val="right" w:pos="8640"/>
      </w:tabs>
    </w:pPr>
  </w:style>
  <w:style w:type="character" w:styleId="ab">
    <w:name w:val="page number"/>
    <w:basedOn w:val="a0"/>
    <w:rsid w:val="00ED2FBD"/>
  </w:style>
  <w:style w:type="paragraph" w:styleId="ac">
    <w:name w:val="header"/>
    <w:basedOn w:val="a"/>
    <w:link w:val="Char1"/>
    <w:uiPriority w:val="99"/>
    <w:rsid w:val="00ED2FBD"/>
    <w:pPr>
      <w:tabs>
        <w:tab w:val="center" w:pos="4320"/>
        <w:tab w:val="right" w:pos="8640"/>
      </w:tabs>
    </w:pPr>
  </w:style>
  <w:style w:type="table" w:styleId="ad">
    <w:name w:val="Table Grid"/>
    <w:basedOn w:val="a1"/>
    <w:rsid w:val="008A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656233"/>
    <w:pPr>
      <w:spacing w:before="100" w:beforeAutospacing="1" w:after="100" w:afterAutospacing="1" w:line="360" w:lineRule="auto"/>
      <w:ind w:left="734" w:right="734" w:firstLine="240"/>
      <w:jc w:val="both"/>
    </w:pPr>
    <w:rPr>
      <w:rFonts w:eastAsia="Batang"/>
      <w:color w:val="000000"/>
      <w:sz w:val="24"/>
      <w:szCs w:val="24"/>
      <w:lang w:eastAsia="ko-KR"/>
    </w:rPr>
  </w:style>
  <w:style w:type="paragraph" w:customStyle="1" w:styleId="fst">
    <w:name w:val="fst"/>
    <w:basedOn w:val="a"/>
    <w:rsid w:val="00656233"/>
    <w:pPr>
      <w:spacing w:before="100" w:beforeAutospacing="1" w:after="100" w:afterAutospacing="1" w:line="360" w:lineRule="auto"/>
      <w:ind w:left="734" w:right="734"/>
      <w:jc w:val="both"/>
    </w:pPr>
    <w:rPr>
      <w:rFonts w:eastAsia="Batang"/>
      <w:color w:val="000000"/>
      <w:sz w:val="24"/>
      <w:szCs w:val="24"/>
      <w:lang w:eastAsia="ko-KR"/>
    </w:rPr>
  </w:style>
  <w:style w:type="character" w:styleId="af">
    <w:name w:val="Emphasis"/>
    <w:basedOn w:val="a0"/>
    <w:qFormat/>
    <w:rsid w:val="00656233"/>
    <w:rPr>
      <w:i/>
      <w:iCs/>
    </w:rPr>
  </w:style>
  <w:style w:type="paragraph" w:styleId="af0">
    <w:name w:val="Document Map"/>
    <w:basedOn w:val="a"/>
    <w:link w:val="Char2"/>
    <w:rsid w:val="00F64B3D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0"/>
    <w:link w:val="af0"/>
    <w:rsid w:val="00F64B3D"/>
    <w:rPr>
      <w:rFonts w:ascii="Tahoma" w:hAnsi="Tahoma" w:cs="Tahoma"/>
      <w:sz w:val="16"/>
      <w:szCs w:val="16"/>
    </w:rPr>
  </w:style>
  <w:style w:type="paragraph" w:customStyle="1" w:styleId="HeaderBase">
    <w:name w:val="Header Base"/>
    <w:basedOn w:val="a"/>
    <w:rsid w:val="0067469F"/>
    <w:pPr>
      <w:widowControl w:val="0"/>
      <w:jc w:val="both"/>
    </w:pPr>
    <w:rPr>
      <w:rFonts w:eastAsia="宋体"/>
      <w:kern w:val="2"/>
      <w:sz w:val="21"/>
      <w:lang w:eastAsia="zh-CN"/>
    </w:rPr>
  </w:style>
  <w:style w:type="paragraph" w:styleId="af1">
    <w:name w:val="List Paragraph"/>
    <w:basedOn w:val="a"/>
    <w:uiPriority w:val="34"/>
    <w:qFormat/>
    <w:rsid w:val="00D56A40"/>
    <w:pPr>
      <w:ind w:left="720"/>
      <w:contextualSpacing/>
    </w:pPr>
  </w:style>
  <w:style w:type="paragraph" w:styleId="af2">
    <w:name w:val="Normal Indent"/>
    <w:basedOn w:val="a"/>
    <w:rsid w:val="00F62781"/>
    <w:pPr>
      <w:widowControl w:val="0"/>
      <w:adjustRightInd w:val="0"/>
      <w:spacing w:line="312" w:lineRule="atLeast"/>
      <w:ind w:firstLine="420"/>
      <w:jc w:val="both"/>
      <w:textAlignment w:val="baseline"/>
    </w:pPr>
    <w:rPr>
      <w:rFonts w:eastAsia="宋体"/>
      <w:sz w:val="21"/>
      <w:lang w:eastAsia="zh-CN"/>
    </w:rPr>
  </w:style>
  <w:style w:type="character" w:customStyle="1" w:styleId="Char0">
    <w:name w:val="页脚 Char"/>
    <w:basedOn w:val="a0"/>
    <w:link w:val="aa"/>
    <w:uiPriority w:val="99"/>
    <w:rsid w:val="00E44888"/>
  </w:style>
  <w:style w:type="character" w:customStyle="1" w:styleId="Char1">
    <w:name w:val="页眉 Char"/>
    <w:basedOn w:val="a0"/>
    <w:link w:val="ac"/>
    <w:uiPriority w:val="99"/>
    <w:rsid w:val="00E44888"/>
  </w:style>
  <w:style w:type="paragraph" w:styleId="af3">
    <w:name w:val="Balloon Text"/>
    <w:basedOn w:val="a"/>
    <w:link w:val="Char3"/>
    <w:rsid w:val="00E44888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f3"/>
    <w:rsid w:val="00E44888"/>
    <w:rPr>
      <w:rFonts w:ascii="Tahoma" w:hAnsi="Tahoma" w:cs="Tahoma"/>
      <w:sz w:val="16"/>
      <w:szCs w:val="16"/>
    </w:rPr>
  </w:style>
  <w:style w:type="character" w:customStyle="1" w:styleId="hoenzb">
    <w:name w:val="hoenzb"/>
    <w:basedOn w:val="a0"/>
    <w:rsid w:val="00686CB3"/>
  </w:style>
  <w:style w:type="character" w:customStyle="1" w:styleId="2Char">
    <w:name w:val="标题 2 Char"/>
    <w:basedOn w:val="a0"/>
    <w:link w:val="2"/>
    <w:rsid w:val="0065468B"/>
    <w:rPr>
      <w:b/>
      <w:bCs/>
      <w:snapToGrid w:val="0"/>
      <w:sz w:val="24"/>
    </w:rPr>
  </w:style>
  <w:style w:type="character" w:customStyle="1" w:styleId="Char">
    <w:name w:val="正文文本缩进 Char"/>
    <w:basedOn w:val="a0"/>
    <w:link w:val="a5"/>
    <w:rsid w:val="0065468B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6"/>
  </w:style>
  <w:style w:type="paragraph" w:styleId="1">
    <w:name w:val="heading 1"/>
    <w:basedOn w:val="a"/>
    <w:next w:val="a"/>
    <w:qFormat/>
    <w:rsid w:val="00ED2FBD"/>
    <w:pPr>
      <w:keepNext/>
      <w:widowControl w:val="0"/>
      <w:ind w:left="2160" w:hanging="2160"/>
      <w:outlineLvl w:val="0"/>
    </w:pPr>
    <w:rPr>
      <w:snapToGrid w:val="0"/>
      <w:sz w:val="24"/>
    </w:rPr>
  </w:style>
  <w:style w:type="paragraph" w:styleId="2">
    <w:name w:val="heading 2"/>
    <w:basedOn w:val="a"/>
    <w:next w:val="a"/>
    <w:link w:val="2Char"/>
    <w:qFormat/>
    <w:rsid w:val="00ED2FBD"/>
    <w:pPr>
      <w:keepNext/>
      <w:widowControl w:val="0"/>
      <w:outlineLvl w:val="1"/>
    </w:pPr>
    <w:rPr>
      <w:b/>
      <w:bCs/>
      <w:snapToGrid w:val="0"/>
      <w:sz w:val="24"/>
    </w:rPr>
  </w:style>
  <w:style w:type="paragraph" w:styleId="3">
    <w:name w:val="heading 3"/>
    <w:basedOn w:val="a"/>
    <w:next w:val="a"/>
    <w:qFormat/>
    <w:rsid w:val="00ED2FBD"/>
    <w:pPr>
      <w:keepNext/>
      <w:widowControl w:val="0"/>
      <w:jc w:val="both"/>
      <w:outlineLvl w:val="2"/>
    </w:pPr>
    <w:rPr>
      <w:rFonts w:ascii="CMSS10" w:hAnsi="CMSS10"/>
      <w:b/>
      <w:bCs/>
      <w:snapToGrid w:val="0"/>
      <w:sz w:val="24"/>
    </w:rPr>
  </w:style>
  <w:style w:type="paragraph" w:styleId="4">
    <w:name w:val="heading 4"/>
    <w:basedOn w:val="a"/>
    <w:next w:val="a"/>
    <w:qFormat/>
    <w:rsid w:val="00ED2FBD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ED2FB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8"/>
      <w:szCs w:val="24"/>
    </w:rPr>
  </w:style>
  <w:style w:type="paragraph" w:styleId="7">
    <w:name w:val="heading 7"/>
    <w:basedOn w:val="a"/>
    <w:next w:val="a"/>
    <w:qFormat/>
    <w:rsid w:val="00ED2FBD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2FBD"/>
    <w:pPr>
      <w:widowControl w:val="0"/>
      <w:jc w:val="center"/>
    </w:pPr>
    <w:rPr>
      <w:b/>
      <w:snapToGrid w:val="0"/>
      <w:sz w:val="24"/>
    </w:rPr>
  </w:style>
  <w:style w:type="paragraph" w:styleId="a4">
    <w:name w:val="Subtitle"/>
    <w:basedOn w:val="a"/>
    <w:qFormat/>
    <w:rsid w:val="00ED2FBD"/>
    <w:pPr>
      <w:widowControl w:val="0"/>
      <w:jc w:val="center"/>
    </w:pPr>
    <w:rPr>
      <w:snapToGrid w:val="0"/>
      <w:sz w:val="24"/>
    </w:rPr>
  </w:style>
  <w:style w:type="paragraph" w:styleId="a5">
    <w:name w:val="Body Text Indent"/>
    <w:basedOn w:val="a"/>
    <w:link w:val="Char"/>
    <w:rsid w:val="00ED2FBD"/>
    <w:pPr>
      <w:widowControl w:val="0"/>
      <w:ind w:left="2430" w:hanging="2430"/>
    </w:pPr>
    <w:rPr>
      <w:snapToGrid w:val="0"/>
      <w:sz w:val="24"/>
    </w:rPr>
  </w:style>
  <w:style w:type="paragraph" w:styleId="20">
    <w:name w:val="Body Text Indent 2"/>
    <w:basedOn w:val="a"/>
    <w:rsid w:val="00ED2FBD"/>
    <w:pPr>
      <w:widowControl w:val="0"/>
      <w:ind w:left="2160" w:hanging="2160"/>
    </w:pPr>
    <w:rPr>
      <w:snapToGrid w:val="0"/>
      <w:sz w:val="24"/>
    </w:rPr>
  </w:style>
  <w:style w:type="paragraph" w:styleId="30">
    <w:name w:val="Body Text Indent 3"/>
    <w:basedOn w:val="a"/>
    <w:rsid w:val="00ED2FBD"/>
    <w:pPr>
      <w:widowControl w:val="0"/>
      <w:ind w:left="2160" w:hanging="2160"/>
      <w:jc w:val="both"/>
    </w:pPr>
    <w:rPr>
      <w:snapToGrid w:val="0"/>
      <w:sz w:val="24"/>
    </w:rPr>
  </w:style>
  <w:style w:type="paragraph" w:styleId="a6">
    <w:name w:val="Body Text"/>
    <w:basedOn w:val="a"/>
    <w:rsid w:val="00ED2FBD"/>
    <w:pPr>
      <w:widowControl w:val="0"/>
      <w:jc w:val="both"/>
    </w:pPr>
    <w:rPr>
      <w:snapToGrid w:val="0"/>
      <w:sz w:val="24"/>
    </w:rPr>
  </w:style>
  <w:style w:type="character" w:styleId="a7">
    <w:name w:val="Strong"/>
    <w:basedOn w:val="a0"/>
    <w:qFormat/>
    <w:rsid w:val="00ED2FBD"/>
    <w:rPr>
      <w:b/>
      <w:bCs/>
    </w:rPr>
  </w:style>
  <w:style w:type="character" w:styleId="a8">
    <w:name w:val="Hyperlink"/>
    <w:basedOn w:val="a0"/>
    <w:uiPriority w:val="99"/>
    <w:rsid w:val="00ED2FBD"/>
    <w:rPr>
      <w:color w:val="0000FF"/>
      <w:u w:val="single"/>
    </w:rPr>
  </w:style>
  <w:style w:type="character" w:styleId="a9">
    <w:name w:val="FollowedHyperlink"/>
    <w:basedOn w:val="a0"/>
    <w:rsid w:val="00ED2FBD"/>
    <w:rPr>
      <w:color w:val="800080"/>
      <w:u w:val="single"/>
    </w:rPr>
  </w:style>
  <w:style w:type="paragraph" w:styleId="aa">
    <w:name w:val="footer"/>
    <w:basedOn w:val="a"/>
    <w:link w:val="Char0"/>
    <w:uiPriority w:val="99"/>
    <w:rsid w:val="00ED2FBD"/>
    <w:pPr>
      <w:tabs>
        <w:tab w:val="center" w:pos="4320"/>
        <w:tab w:val="right" w:pos="8640"/>
      </w:tabs>
    </w:pPr>
  </w:style>
  <w:style w:type="character" w:styleId="ab">
    <w:name w:val="page number"/>
    <w:basedOn w:val="a0"/>
    <w:rsid w:val="00ED2FBD"/>
  </w:style>
  <w:style w:type="paragraph" w:styleId="ac">
    <w:name w:val="header"/>
    <w:basedOn w:val="a"/>
    <w:link w:val="Char1"/>
    <w:uiPriority w:val="99"/>
    <w:rsid w:val="00ED2FBD"/>
    <w:pPr>
      <w:tabs>
        <w:tab w:val="center" w:pos="4320"/>
        <w:tab w:val="right" w:pos="8640"/>
      </w:tabs>
    </w:pPr>
  </w:style>
  <w:style w:type="table" w:styleId="ad">
    <w:name w:val="Table Grid"/>
    <w:basedOn w:val="a1"/>
    <w:rsid w:val="008A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656233"/>
    <w:pPr>
      <w:spacing w:before="100" w:beforeAutospacing="1" w:after="100" w:afterAutospacing="1" w:line="360" w:lineRule="auto"/>
      <w:ind w:left="734" w:right="734" w:firstLine="240"/>
      <w:jc w:val="both"/>
    </w:pPr>
    <w:rPr>
      <w:rFonts w:eastAsia="Batang"/>
      <w:color w:val="000000"/>
      <w:sz w:val="24"/>
      <w:szCs w:val="24"/>
      <w:lang w:eastAsia="ko-KR"/>
    </w:rPr>
  </w:style>
  <w:style w:type="paragraph" w:customStyle="1" w:styleId="fst">
    <w:name w:val="fst"/>
    <w:basedOn w:val="a"/>
    <w:rsid w:val="00656233"/>
    <w:pPr>
      <w:spacing w:before="100" w:beforeAutospacing="1" w:after="100" w:afterAutospacing="1" w:line="360" w:lineRule="auto"/>
      <w:ind w:left="734" w:right="734"/>
      <w:jc w:val="both"/>
    </w:pPr>
    <w:rPr>
      <w:rFonts w:eastAsia="Batang"/>
      <w:color w:val="000000"/>
      <w:sz w:val="24"/>
      <w:szCs w:val="24"/>
      <w:lang w:eastAsia="ko-KR"/>
    </w:rPr>
  </w:style>
  <w:style w:type="character" w:styleId="af">
    <w:name w:val="Emphasis"/>
    <w:basedOn w:val="a0"/>
    <w:qFormat/>
    <w:rsid w:val="00656233"/>
    <w:rPr>
      <w:i/>
      <w:iCs/>
    </w:rPr>
  </w:style>
  <w:style w:type="paragraph" w:styleId="af0">
    <w:name w:val="Document Map"/>
    <w:basedOn w:val="a"/>
    <w:link w:val="Char2"/>
    <w:rsid w:val="00F64B3D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0"/>
    <w:link w:val="af0"/>
    <w:rsid w:val="00F64B3D"/>
    <w:rPr>
      <w:rFonts w:ascii="Tahoma" w:hAnsi="Tahoma" w:cs="Tahoma"/>
      <w:sz w:val="16"/>
      <w:szCs w:val="16"/>
    </w:rPr>
  </w:style>
  <w:style w:type="paragraph" w:customStyle="1" w:styleId="HeaderBase">
    <w:name w:val="Header Base"/>
    <w:basedOn w:val="a"/>
    <w:rsid w:val="0067469F"/>
    <w:pPr>
      <w:widowControl w:val="0"/>
      <w:jc w:val="both"/>
    </w:pPr>
    <w:rPr>
      <w:rFonts w:eastAsia="宋体"/>
      <w:kern w:val="2"/>
      <w:sz w:val="21"/>
      <w:lang w:eastAsia="zh-CN"/>
    </w:rPr>
  </w:style>
  <w:style w:type="paragraph" w:styleId="af1">
    <w:name w:val="List Paragraph"/>
    <w:basedOn w:val="a"/>
    <w:uiPriority w:val="34"/>
    <w:qFormat/>
    <w:rsid w:val="00D56A40"/>
    <w:pPr>
      <w:ind w:left="720"/>
      <w:contextualSpacing/>
    </w:pPr>
  </w:style>
  <w:style w:type="paragraph" w:styleId="af2">
    <w:name w:val="Normal Indent"/>
    <w:basedOn w:val="a"/>
    <w:rsid w:val="00F62781"/>
    <w:pPr>
      <w:widowControl w:val="0"/>
      <w:adjustRightInd w:val="0"/>
      <w:spacing w:line="312" w:lineRule="atLeast"/>
      <w:ind w:firstLine="420"/>
      <w:jc w:val="both"/>
      <w:textAlignment w:val="baseline"/>
    </w:pPr>
    <w:rPr>
      <w:rFonts w:eastAsia="宋体"/>
      <w:sz w:val="21"/>
      <w:lang w:eastAsia="zh-CN"/>
    </w:rPr>
  </w:style>
  <w:style w:type="character" w:customStyle="1" w:styleId="Char0">
    <w:name w:val="页脚 Char"/>
    <w:basedOn w:val="a0"/>
    <w:link w:val="aa"/>
    <w:uiPriority w:val="99"/>
    <w:rsid w:val="00E44888"/>
  </w:style>
  <w:style w:type="character" w:customStyle="1" w:styleId="Char1">
    <w:name w:val="页眉 Char"/>
    <w:basedOn w:val="a0"/>
    <w:link w:val="ac"/>
    <w:uiPriority w:val="99"/>
    <w:rsid w:val="00E44888"/>
  </w:style>
  <w:style w:type="paragraph" w:styleId="af3">
    <w:name w:val="Balloon Text"/>
    <w:basedOn w:val="a"/>
    <w:link w:val="Char3"/>
    <w:rsid w:val="00E44888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f3"/>
    <w:rsid w:val="00E44888"/>
    <w:rPr>
      <w:rFonts w:ascii="Tahoma" w:hAnsi="Tahoma" w:cs="Tahoma"/>
      <w:sz w:val="16"/>
      <w:szCs w:val="16"/>
    </w:rPr>
  </w:style>
  <w:style w:type="character" w:customStyle="1" w:styleId="hoenzb">
    <w:name w:val="hoenzb"/>
    <w:basedOn w:val="a0"/>
    <w:rsid w:val="00686CB3"/>
  </w:style>
  <w:style w:type="character" w:customStyle="1" w:styleId="2Char">
    <w:name w:val="标题 2 Char"/>
    <w:basedOn w:val="a0"/>
    <w:link w:val="2"/>
    <w:rsid w:val="0065468B"/>
    <w:rPr>
      <w:b/>
      <w:bCs/>
      <w:snapToGrid w:val="0"/>
      <w:sz w:val="24"/>
    </w:rPr>
  </w:style>
  <w:style w:type="character" w:customStyle="1" w:styleId="Char">
    <w:name w:val="正文文本缩进 Char"/>
    <w:basedOn w:val="a0"/>
    <w:link w:val="a5"/>
    <w:rsid w:val="0065468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aere.org/content/best-poster-award-eaere-annual-confere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oleepku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8040B-1BAC-4E46-BDFB-053EB770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Links>
    <vt:vector size="30" baseType="variant">
      <vt:variant>
        <vt:i4>3276824</vt:i4>
      </vt:variant>
      <vt:variant>
        <vt:i4>12</vt:i4>
      </vt:variant>
      <vt:variant>
        <vt:i4>0</vt:i4>
      </vt:variant>
      <vt:variant>
        <vt:i4>5</vt:i4>
      </vt:variant>
      <vt:variant>
        <vt:lpwstr>mailto:pmilgrom@stanford.edu</vt:lpwstr>
      </vt:variant>
      <vt:variant>
        <vt:lpwstr/>
      </vt:variant>
      <vt:variant>
        <vt:i4>5963897</vt:i4>
      </vt:variant>
      <vt:variant>
        <vt:i4>9</vt:i4>
      </vt:variant>
      <vt:variant>
        <vt:i4>0</vt:i4>
      </vt:variant>
      <vt:variant>
        <vt:i4>5</vt:i4>
      </vt:variant>
      <vt:variant>
        <vt:lpwstr>mailto:tbres@stanford.edu</vt:lpwstr>
      </vt:variant>
      <vt:variant>
        <vt:lpwstr/>
      </vt:variant>
      <vt:variant>
        <vt:i4>4849763</vt:i4>
      </vt:variant>
      <vt:variant>
        <vt:i4>6</vt:i4>
      </vt:variant>
      <vt:variant>
        <vt:i4>0</vt:i4>
      </vt:variant>
      <vt:variant>
        <vt:i4>5</vt:i4>
      </vt:variant>
      <vt:variant>
        <vt:lpwstr>mailto:arrow@stanford.edu</vt:lpwstr>
      </vt:variant>
      <vt:variant>
        <vt:lpwstr/>
      </vt:variant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http://www.stanford.edu/~keynes</vt:lpwstr>
      </vt:variant>
      <vt:variant>
        <vt:lpwstr/>
      </vt:variant>
      <vt:variant>
        <vt:i4>5505150</vt:i4>
      </vt:variant>
      <vt:variant>
        <vt:i4>0</vt:i4>
      </vt:variant>
      <vt:variant>
        <vt:i4>0</vt:i4>
      </vt:variant>
      <vt:variant>
        <vt:i4>5</vt:i4>
      </vt:variant>
      <vt:variant>
        <vt:lpwstr>mailto:keynes@stanford.edu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 Li</dc:creator>
  <cp:lastModifiedBy>706-nsd-XU</cp:lastModifiedBy>
  <cp:revision>2</cp:revision>
  <cp:lastPrinted>2018-07-24T06:03:00Z</cp:lastPrinted>
  <dcterms:created xsi:type="dcterms:W3CDTF">2018-11-07T13:54:00Z</dcterms:created>
  <dcterms:modified xsi:type="dcterms:W3CDTF">2018-11-07T13:54:00Z</dcterms:modified>
</cp:coreProperties>
</file>